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theme/themeOverride28.xml" ContentType="application/vnd.openxmlformats-officedocument.themeOverride+xml"/>
  <Override PartName="/word/charts/chart29.xml" ContentType="application/vnd.openxmlformats-officedocument.drawingml.chart+xml"/>
  <Override PartName="/word/theme/themeOverride29.xml" ContentType="application/vnd.openxmlformats-officedocument.themeOverride+xml"/>
  <Override PartName="/word/charts/chart30.xml" ContentType="application/vnd.openxmlformats-officedocument.drawingml.chart+xml"/>
  <Override PartName="/word/theme/themeOverride30.xml" ContentType="application/vnd.openxmlformats-officedocument.themeOverride+xml"/>
  <Override PartName="/word/charts/chart31.xml" ContentType="application/vnd.openxmlformats-officedocument.drawingml.chart+xml"/>
  <Override PartName="/word/theme/themeOverride31.xml" ContentType="application/vnd.openxmlformats-officedocument.themeOverride+xml"/>
  <Override PartName="/word/charts/chart32.xml" ContentType="application/vnd.openxmlformats-officedocument.drawingml.chart+xml"/>
  <Override PartName="/word/theme/themeOverride32.xml" ContentType="application/vnd.openxmlformats-officedocument.themeOverride+xml"/>
  <Override PartName="/word/charts/chart33.xml" ContentType="application/vnd.openxmlformats-officedocument.drawingml.chart+xml"/>
  <Override PartName="/word/theme/themeOverride3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DD" w:rsidRPr="00DD417F" w:rsidRDefault="00DD417F" w:rsidP="000A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D417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Министерство экономического развития </w:t>
      </w:r>
      <w:r w:rsidR="00021EA7" w:rsidRPr="00DD417F">
        <w:rPr>
          <w:rFonts w:ascii="Times New Roman" w:eastAsia="Times New Roman" w:hAnsi="Times New Roman" w:cs="Times New Roman"/>
          <w:sz w:val="27"/>
          <w:szCs w:val="27"/>
          <w:lang w:val="ru-RU"/>
        </w:rPr>
        <w:t>Республик</w:t>
      </w:r>
      <w:r w:rsidRPr="00DD417F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="00021EA7" w:rsidRPr="00DD417F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Северная Осетия-Алания</w:t>
      </w:r>
    </w:p>
    <w:p w:rsidR="000A26DD" w:rsidRPr="000A26DD" w:rsidRDefault="000A26DD" w:rsidP="000A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anchor distT="36576" distB="36576" distL="36576" distR="36576" simplePos="0" relativeHeight="251659264" behindDoc="0" locked="0" layoutInCell="1" allowOverlap="1" wp14:anchorId="792DBBC6" wp14:editId="6A89A445">
            <wp:simplePos x="0" y="0"/>
            <wp:positionH relativeFrom="margin">
              <wp:posOffset>1319530</wp:posOffset>
            </wp:positionH>
            <wp:positionV relativeFrom="margin">
              <wp:posOffset>377825</wp:posOffset>
            </wp:positionV>
            <wp:extent cx="3312160" cy="1058545"/>
            <wp:effectExtent l="0" t="0" r="2540" b="8255"/>
            <wp:wrapSquare wrapText="bothSides"/>
            <wp:docPr id="34" name="Рисунок 34" descr="Безымянный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-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6DD" w:rsidRPr="000A26DD" w:rsidRDefault="000A26DD" w:rsidP="000A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A26DD" w:rsidRPr="000A26DD" w:rsidRDefault="000A26DD" w:rsidP="000A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A26DD" w:rsidRPr="000A26DD" w:rsidRDefault="000A26DD" w:rsidP="000A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24957" w:rsidRPr="000A26DD" w:rsidRDefault="00224957" w:rsidP="005D1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0A26DD" w:rsidRDefault="005D12D4" w:rsidP="005D1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0A26DD" w:rsidRDefault="005D12D4" w:rsidP="005D1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0A26DD" w:rsidRDefault="005D12D4" w:rsidP="005D1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0A26DD" w:rsidRDefault="005D12D4" w:rsidP="005D1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0A26DD" w:rsidRDefault="005D12D4" w:rsidP="005D1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0A26DD" w:rsidRDefault="005D12D4" w:rsidP="005D1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0A26DD" w:rsidRDefault="005D12D4" w:rsidP="005D1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0A26DD" w:rsidRDefault="005D12D4" w:rsidP="005D1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0A26DD" w:rsidRDefault="005D12D4" w:rsidP="005D1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0A26DD" w:rsidRDefault="005D12D4" w:rsidP="005D1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0A26DD" w:rsidRDefault="005D12D4" w:rsidP="005D1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0A26DD" w:rsidRDefault="005D12D4" w:rsidP="005D1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0A26DD" w:rsidRDefault="005D12D4" w:rsidP="005D1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0A26DD" w:rsidRDefault="005D12D4" w:rsidP="005D1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0A26DD" w:rsidRDefault="005D12D4" w:rsidP="005D1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450B" w:rsidRPr="0046064C" w:rsidRDefault="00540886" w:rsidP="005703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6064C">
        <w:rPr>
          <w:rFonts w:ascii="Times New Roman" w:hAnsi="Times New Roman" w:cs="Times New Roman"/>
          <w:b/>
          <w:sz w:val="32"/>
          <w:szCs w:val="32"/>
          <w:lang w:val="ru-RU"/>
        </w:rPr>
        <w:t>ДОКЛАД</w:t>
      </w:r>
    </w:p>
    <w:p w:rsidR="00ED56AD" w:rsidRPr="0046064C" w:rsidRDefault="00E938BA" w:rsidP="005703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6064C">
        <w:rPr>
          <w:rFonts w:ascii="Times New Roman" w:hAnsi="Times New Roman" w:cs="Times New Roman"/>
          <w:b/>
          <w:sz w:val="32"/>
          <w:szCs w:val="32"/>
          <w:lang w:val="ru-RU"/>
        </w:rPr>
        <w:t>о с</w:t>
      </w:r>
      <w:r w:rsidR="00ED56AD" w:rsidRPr="0046064C">
        <w:rPr>
          <w:rFonts w:ascii="Times New Roman" w:hAnsi="Times New Roman" w:cs="Times New Roman"/>
          <w:b/>
          <w:sz w:val="32"/>
          <w:szCs w:val="32"/>
          <w:lang w:val="ru-RU"/>
        </w:rPr>
        <w:t>остояни</w:t>
      </w:r>
      <w:r w:rsidRPr="0046064C"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r w:rsidR="0004450B" w:rsidRPr="0046064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 развити</w:t>
      </w:r>
      <w:r w:rsidRPr="0046064C">
        <w:rPr>
          <w:rFonts w:ascii="Times New Roman" w:hAnsi="Times New Roman" w:cs="Times New Roman"/>
          <w:b/>
          <w:sz w:val="32"/>
          <w:szCs w:val="32"/>
          <w:lang w:val="ru-RU"/>
        </w:rPr>
        <w:t>и</w:t>
      </w:r>
      <w:r w:rsidR="005269AD" w:rsidRPr="0046064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конкурентной </w:t>
      </w:r>
      <w:r w:rsidR="007A5576" w:rsidRPr="0046064C">
        <w:rPr>
          <w:rFonts w:ascii="Times New Roman" w:hAnsi="Times New Roman" w:cs="Times New Roman"/>
          <w:b/>
          <w:sz w:val="32"/>
          <w:szCs w:val="32"/>
          <w:lang w:val="ru-RU"/>
        </w:rPr>
        <w:t>среды</w:t>
      </w:r>
    </w:p>
    <w:p w:rsidR="00ED56AD" w:rsidRPr="0046064C" w:rsidRDefault="00ED56AD" w:rsidP="005703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6064C">
        <w:rPr>
          <w:rFonts w:ascii="Times New Roman" w:hAnsi="Times New Roman" w:cs="Times New Roman"/>
          <w:b/>
          <w:sz w:val="32"/>
          <w:szCs w:val="32"/>
          <w:lang w:val="ru-RU"/>
        </w:rPr>
        <w:t>в Республике Северная Осетия-Алания за 201</w:t>
      </w:r>
      <w:r w:rsidR="0011197B">
        <w:rPr>
          <w:rFonts w:ascii="Times New Roman" w:hAnsi="Times New Roman" w:cs="Times New Roman"/>
          <w:b/>
          <w:sz w:val="32"/>
          <w:szCs w:val="32"/>
          <w:lang w:val="ru-RU"/>
        </w:rPr>
        <w:t>8</w:t>
      </w:r>
      <w:r w:rsidRPr="0046064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год</w:t>
      </w:r>
    </w:p>
    <w:p w:rsidR="00771D1E" w:rsidRPr="0046064C" w:rsidRDefault="00771D1E" w:rsidP="00C37A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5D12D4" w:rsidRPr="00F2784E" w:rsidRDefault="005D12D4" w:rsidP="00C3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F2784E" w:rsidRDefault="005D12D4" w:rsidP="00C3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F2784E" w:rsidRDefault="005D12D4" w:rsidP="00C3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F2784E" w:rsidRDefault="005D12D4" w:rsidP="00C3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F2784E" w:rsidRDefault="005D12D4" w:rsidP="00C3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F2784E" w:rsidRDefault="005D12D4" w:rsidP="00C3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F2784E" w:rsidRDefault="005D12D4" w:rsidP="00C3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F2784E" w:rsidRDefault="005D12D4" w:rsidP="00C3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F2784E" w:rsidRDefault="005D12D4" w:rsidP="00C3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F2784E" w:rsidRDefault="005D12D4" w:rsidP="00C3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F2784E" w:rsidRDefault="005D12D4" w:rsidP="00C3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Default="005D12D4" w:rsidP="00C3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A674E" w:rsidRPr="00F2784E" w:rsidRDefault="001A674E" w:rsidP="00C3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F2784E" w:rsidRDefault="005D12D4" w:rsidP="00C3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F2784E" w:rsidRDefault="005D12D4" w:rsidP="00C3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5D32" w:rsidRDefault="005D5D32" w:rsidP="00C3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1B08" w:rsidRPr="00F2784E" w:rsidRDefault="006E1B08" w:rsidP="00C3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D12D4" w:rsidRPr="0046064C" w:rsidRDefault="005D12D4" w:rsidP="00C37A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46064C">
        <w:rPr>
          <w:rFonts w:ascii="Times New Roman" w:hAnsi="Times New Roman" w:cs="Times New Roman"/>
          <w:sz w:val="26"/>
          <w:szCs w:val="26"/>
          <w:lang w:val="ru-RU"/>
        </w:rPr>
        <w:t>г</w:t>
      </w:r>
      <w:proofErr w:type="gramStart"/>
      <w:r w:rsidRPr="0046064C">
        <w:rPr>
          <w:rFonts w:ascii="Times New Roman" w:hAnsi="Times New Roman" w:cs="Times New Roman"/>
          <w:sz w:val="26"/>
          <w:szCs w:val="26"/>
          <w:lang w:val="ru-RU"/>
        </w:rPr>
        <w:t>.В</w:t>
      </w:r>
      <w:proofErr w:type="gramEnd"/>
      <w:r w:rsidRPr="0046064C">
        <w:rPr>
          <w:rFonts w:ascii="Times New Roman" w:hAnsi="Times New Roman" w:cs="Times New Roman"/>
          <w:sz w:val="26"/>
          <w:szCs w:val="26"/>
          <w:lang w:val="ru-RU"/>
        </w:rPr>
        <w:t>ладикавказ</w:t>
      </w:r>
      <w:proofErr w:type="spellEnd"/>
      <w:r w:rsidRPr="0046064C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5D12D4" w:rsidRPr="0046064C" w:rsidRDefault="005D12D4" w:rsidP="00C37A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6064C">
        <w:rPr>
          <w:rFonts w:ascii="Times New Roman" w:hAnsi="Times New Roman" w:cs="Times New Roman"/>
          <w:sz w:val="26"/>
          <w:szCs w:val="26"/>
          <w:lang w:val="ru-RU"/>
        </w:rPr>
        <w:t>2018 год</w:t>
      </w:r>
    </w:p>
    <w:p w:rsidR="0004450B" w:rsidRPr="005334F6" w:rsidRDefault="00B61C2B" w:rsidP="00B37078">
      <w:pPr>
        <w:pStyle w:val="a4"/>
        <w:tabs>
          <w:tab w:val="left" w:pos="226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r w:rsidR="00771D1E" w:rsidRPr="005334F6">
        <w:rPr>
          <w:rFonts w:ascii="Times New Roman" w:hAnsi="Times New Roman" w:cs="Times New Roman"/>
          <w:b/>
          <w:sz w:val="28"/>
          <w:szCs w:val="28"/>
          <w:lang w:val="ru-RU"/>
        </w:rPr>
        <w:t>Введение</w:t>
      </w:r>
    </w:p>
    <w:p w:rsidR="00771D1E" w:rsidRPr="00331AD3" w:rsidRDefault="00771D1E" w:rsidP="00B61C2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lang w:val="ru-RU"/>
        </w:rPr>
      </w:pPr>
    </w:p>
    <w:p w:rsidR="00DA332A" w:rsidRPr="005334F6" w:rsidRDefault="00DA332A" w:rsidP="00B61C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В целях развития конкуренции во всех регионах Российской Федерации распоряжением Правительства Российской Федерации </w:t>
      </w:r>
      <w:r w:rsidR="004606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от 5 сентября 2015 года № 1738-р утвержден Стандарт развития конкуренции в субъектах Российской Федерации (далее - Стандарт).</w:t>
      </w:r>
    </w:p>
    <w:p w:rsidR="00DA332A" w:rsidRPr="005334F6" w:rsidRDefault="00DA332A" w:rsidP="00B61C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Развитие конкуренции в экономике - это многоаспектная задача, решение которой в значительной степени зависит от эффективности проведения государственной политики по широкому спектру </w:t>
      </w:r>
      <w:r w:rsidR="004606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направлений: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</w:t>
      </w:r>
      <w:r w:rsidR="00E938BA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потребителей, предпринимателей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и национальной политики.</w:t>
      </w:r>
    </w:p>
    <w:p w:rsidR="00DA332A" w:rsidRPr="005334F6" w:rsidRDefault="00DA332A" w:rsidP="00B61C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Цель Правительства Республики Северная Осетия-Алания по данному направлению - формирование прозрачной системы работы региональных органов государственной власти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деятельности, граждан Российской Федерации и общества в целом.</w:t>
      </w:r>
    </w:p>
    <w:p w:rsidR="00DA332A" w:rsidRPr="005334F6" w:rsidRDefault="00DA332A" w:rsidP="00B61C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Основными задачами по развитию конкуренции в регионе являются:</w:t>
      </w:r>
    </w:p>
    <w:p w:rsidR="00DA332A" w:rsidRPr="005334F6" w:rsidRDefault="00DA332A" w:rsidP="00B61C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снижение или устранение правовых, административных, финансовых  барьеров для хозяйствующих субъектов;</w:t>
      </w:r>
    </w:p>
    <w:p w:rsidR="00DA332A" w:rsidRPr="005334F6" w:rsidRDefault="00DA332A" w:rsidP="00B61C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</w:t>
      </w:r>
      <w:proofErr w:type="gramStart"/>
      <w:r w:rsidRPr="005334F6">
        <w:rPr>
          <w:rFonts w:ascii="Times New Roman" w:hAnsi="Times New Roman" w:cs="Times New Roman"/>
          <w:sz w:val="28"/>
          <w:szCs w:val="28"/>
          <w:lang w:val="ru-RU"/>
        </w:rPr>
        <w:t>уровня информационной открытости деятельности органов исполнительной власти Республики</w:t>
      </w:r>
      <w:proofErr w:type="gramEnd"/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Северная Осетия-Алания;</w:t>
      </w:r>
    </w:p>
    <w:p w:rsidR="00DA332A" w:rsidRPr="005334F6" w:rsidRDefault="00DA332A" w:rsidP="00B61C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оптимизация процедур государственных закупок;</w:t>
      </w:r>
    </w:p>
    <w:p w:rsidR="00DA332A" w:rsidRPr="005334F6" w:rsidRDefault="00DA332A" w:rsidP="00B61C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устранение избыточного государственного регулирования;</w:t>
      </w:r>
    </w:p>
    <w:p w:rsidR="00DA332A" w:rsidRPr="005334F6" w:rsidRDefault="00DA332A" w:rsidP="00B61C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совершенствование процессов управления объектами государственной собственности, ограничение влияния государственных предприятий на конкуренцию и др.</w:t>
      </w:r>
    </w:p>
    <w:p w:rsidR="00E938BA" w:rsidRPr="005334F6" w:rsidRDefault="00DA332A" w:rsidP="00B61C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Доклад </w:t>
      </w:r>
      <w:r w:rsidR="00E938BA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о состоянии и развитии конкурентной среды в </w:t>
      </w:r>
      <w:r w:rsidR="004606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E938BA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Республике Северная Осетия-Алания (далее - Доклад)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является документом, формируемым в целях обеспечения органов государственной власти, </w:t>
      </w:r>
      <w:r w:rsidR="0046064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органов местного самоуправления, юридических лиц, индивидуальных предпринимателей и граждан аналитической информацией о состоянии конкуренции в Ре</w:t>
      </w:r>
      <w:r w:rsidR="00E938BA" w:rsidRPr="005334F6">
        <w:rPr>
          <w:rFonts w:ascii="Times New Roman" w:hAnsi="Times New Roman" w:cs="Times New Roman"/>
          <w:sz w:val="28"/>
          <w:szCs w:val="28"/>
          <w:lang w:val="ru-RU"/>
        </w:rPr>
        <w:t>спублике Северная Осетия-Алания, а также инструментом для оценки выполнения  поставленных выше задач.</w:t>
      </w:r>
    </w:p>
    <w:p w:rsidR="00E938BA" w:rsidRPr="005334F6" w:rsidRDefault="00E938BA" w:rsidP="00B61C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Разработка настоящего Доклада осуществлена Министерством экономического развития Республики Северная Осетия-Алания в соответствии с требованиями Стандарта и рекомендациями Федеральной антимонопольной службы и при участии органов исполнительной власти Рес</w:t>
      </w:r>
      <w:r w:rsidR="005D12D4" w:rsidRPr="005334F6">
        <w:rPr>
          <w:rFonts w:ascii="Times New Roman" w:hAnsi="Times New Roman" w:cs="Times New Roman"/>
          <w:sz w:val="28"/>
          <w:szCs w:val="28"/>
          <w:lang w:val="ru-RU"/>
        </w:rPr>
        <w:t>публики Северная Осетия-Алания, а также органов местного самоуправления.</w:t>
      </w:r>
    </w:p>
    <w:p w:rsidR="00DA332A" w:rsidRPr="005334F6" w:rsidRDefault="00771D1E" w:rsidP="00B61C2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В докладе приведены основные итоги проводимой в Республике Северная Осетия-Алания конкурентной политики, в том числе внедрения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Стандарта развития конкуренции, представлены результаты мониторинга состояния конкурентной среды на рынках товаров, работ и услуг регион</w:t>
      </w:r>
      <w:r w:rsidRPr="005334F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а, рассмотрены основные проблемы их функционирования.</w:t>
      </w:r>
    </w:p>
    <w:p w:rsidR="00771D1E" w:rsidRPr="00331AD3" w:rsidRDefault="00771D1E" w:rsidP="00B61C2B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</w:p>
    <w:p w:rsidR="00F40611" w:rsidRPr="005334F6" w:rsidRDefault="00771D1E" w:rsidP="00B61C2B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E67D25" w:rsidRPr="005334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3576AF" w:rsidRPr="005334F6">
        <w:rPr>
          <w:rFonts w:ascii="Times New Roman" w:hAnsi="Times New Roman" w:cs="Times New Roman"/>
          <w:b/>
          <w:sz w:val="28"/>
          <w:szCs w:val="28"/>
          <w:lang w:val="ru-RU"/>
        </w:rPr>
        <w:t>О с</w:t>
      </w:r>
      <w:r w:rsidR="00E67D25" w:rsidRPr="005334F6">
        <w:rPr>
          <w:rFonts w:ascii="Times New Roman" w:hAnsi="Times New Roman" w:cs="Times New Roman"/>
          <w:b/>
          <w:sz w:val="28"/>
          <w:szCs w:val="28"/>
          <w:lang w:val="ru-RU"/>
        </w:rPr>
        <w:t>остояни</w:t>
      </w:r>
      <w:r w:rsidR="003576AF" w:rsidRPr="005334F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E67D25" w:rsidRPr="005334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развити</w:t>
      </w:r>
      <w:r w:rsidR="003576AF" w:rsidRPr="005334F6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E67D25" w:rsidRPr="005334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конкурентной среды </w:t>
      </w:r>
      <w:r w:rsidR="00A01FAF" w:rsidRPr="005334F6">
        <w:rPr>
          <w:rFonts w:ascii="Times New Roman" w:hAnsi="Times New Roman" w:cs="Times New Roman"/>
          <w:b/>
          <w:sz w:val="28"/>
          <w:szCs w:val="28"/>
          <w:lang w:val="ru-RU"/>
        </w:rPr>
        <w:t>в Республике Северная Осетия-Алания</w:t>
      </w:r>
    </w:p>
    <w:p w:rsidR="004E5591" w:rsidRPr="00331AD3" w:rsidRDefault="004E5591" w:rsidP="00B61C2B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lang w:val="ru-RU"/>
        </w:rPr>
      </w:pPr>
    </w:p>
    <w:p w:rsidR="004E5591" w:rsidRPr="005334F6" w:rsidRDefault="004E5591" w:rsidP="00B61C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bookmark5"/>
      <w:r w:rsidRPr="005334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2.1. Структурные показатели состояния конкуренции в </w:t>
      </w:r>
      <w:bookmarkEnd w:id="0"/>
      <w:r w:rsidR="00771D1E" w:rsidRPr="005334F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Республике Северная Осетия-Алания</w:t>
      </w:r>
    </w:p>
    <w:p w:rsidR="00771D1E" w:rsidRPr="00331AD3" w:rsidRDefault="00771D1E" w:rsidP="00B61C2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lang w:val="ru-RU"/>
        </w:rPr>
      </w:pPr>
    </w:p>
    <w:p w:rsidR="004E5591" w:rsidRPr="005334F6" w:rsidRDefault="004E5591" w:rsidP="00B61C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Одним из определяющих факторов развития экономики</w:t>
      </w:r>
      <w:r w:rsidR="00867315">
        <w:rPr>
          <w:rFonts w:ascii="Times New Roman" w:hAnsi="Times New Roman" w:cs="Times New Roman"/>
          <w:sz w:val="28"/>
          <w:szCs w:val="28"/>
          <w:lang w:val="ru-RU"/>
        </w:rPr>
        <w:t xml:space="preserve">, ее эффективности и устойчивости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является здоровая конкуренция и свободное предпринимательство.</w:t>
      </w:r>
    </w:p>
    <w:p w:rsidR="004E5591" w:rsidRPr="005334F6" w:rsidRDefault="004E5591" w:rsidP="00B61C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К числу основных критериев развития конкуренции в регионе относятся показатели динамики количества хозяйствующих субъектов.</w:t>
      </w:r>
    </w:p>
    <w:p w:rsidR="00A613E2" w:rsidRPr="007C5131" w:rsidRDefault="00A613E2" w:rsidP="00B61C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3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данным </w:t>
      </w:r>
      <w:r w:rsidR="00DE19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Управления </w:t>
      </w:r>
      <w:r w:rsidRPr="00533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Федеральной службы государственной статистики по </w:t>
      </w:r>
      <w:r w:rsidR="00DE19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Северо-Кавказскому федеральному округу</w:t>
      </w:r>
      <w:r w:rsidR="006E1B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33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число учтенных предприятий и организаций всех форм собственности и хозяйствования, расположенных на территории Республики Северная Осетия-Алания</w:t>
      </w:r>
      <w:r w:rsidRPr="007C51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</w:t>
      </w:r>
      <w:r w:rsidRPr="007C51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r w:rsidR="007C5131" w:rsidRPr="007C51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 декабря 2018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C51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года составило </w:t>
      </w:r>
      <w:r w:rsidR="007C5131" w:rsidRPr="007C51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24 134</w:t>
      </w:r>
      <w:r w:rsidRPr="007C51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единиц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7C51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613E2" w:rsidRDefault="00A613E2" w:rsidP="00B61C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1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Распределение хозяйствующих субъектов Республики Северная Осетия-Алания по организационно-правовым формам по состоянию на</w:t>
      </w:r>
      <w:r w:rsidR="0046064C" w:rsidRPr="007C51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Pr="007C51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C5131" w:rsidRPr="007C51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</w:t>
      </w:r>
      <w:r w:rsidR="00FA3340" w:rsidRPr="007C51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декабря 201</w:t>
      </w:r>
      <w:r w:rsidR="007C5131" w:rsidRPr="007C51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="00FA3340" w:rsidRPr="007C51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="00152D00" w:rsidRPr="007C51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представлено в т</w:t>
      </w:r>
      <w:r w:rsidRPr="007C51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аблице 1</w:t>
      </w:r>
      <w:r w:rsidRPr="005334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D417F" w:rsidRPr="005334F6" w:rsidRDefault="00DD417F" w:rsidP="00B61C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613E2" w:rsidRDefault="00A613E2" w:rsidP="00A61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tbl>
      <w:tblPr>
        <w:tblStyle w:val="a9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1984"/>
        <w:gridCol w:w="1843"/>
      </w:tblGrid>
      <w:tr w:rsidR="00A613E2" w:rsidRPr="00AF684A" w:rsidTr="009737FA">
        <w:trPr>
          <w:trHeight w:val="585"/>
        </w:trPr>
        <w:tc>
          <w:tcPr>
            <w:tcW w:w="9356" w:type="dxa"/>
            <w:gridSpan w:val="4"/>
            <w:shd w:val="clear" w:color="auto" w:fill="92CDDC" w:themeFill="accent5" w:themeFillTint="99"/>
            <w:hideMark/>
          </w:tcPr>
          <w:p w:rsidR="00A613E2" w:rsidRPr="005334F6" w:rsidRDefault="00A613E2" w:rsidP="002A4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Распределение хозяйствующих субъектов (с учетом предприятий, организаций, их филиалов и других обособленных подразделений и индивидуальных предпринимателей) по организационно-правовым формам</w:t>
            </w:r>
          </w:p>
        </w:tc>
      </w:tr>
      <w:tr w:rsidR="007C5131" w:rsidRPr="003C11AE" w:rsidTr="00D24C01">
        <w:trPr>
          <w:trHeight w:val="230"/>
        </w:trPr>
        <w:tc>
          <w:tcPr>
            <w:tcW w:w="3402" w:type="dxa"/>
            <w:vMerge w:val="restart"/>
          </w:tcPr>
          <w:p w:rsidR="007C5131" w:rsidRPr="005334F6" w:rsidRDefault="007C5131" w:rsidP="002A478D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954" w:type="dxa"/>
            <w:gridSpan w:val="3"/>
            <w:tcBorders>
              <w:bottom w:val="double" w:sz="2" w:space="0" w:color="auto"/>
            </w:tcBorders>
          </w:tcPr>
          <w:p w:rsidR="007C5131" w:rsidRPr="005334F6" w:rsidRDefault="007C5131" w:rsidP="007C5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, единиц</w:t>
            </w:r>
          </w:p>
        </w:tc>
      </w:tr>
      <w:tr w:rsidR="007C5131" w:rsidRPr="003C11AE" w:rsidTr="007C5131">
        <w:trPr>
          <w:trHeight w:val="465"/>
        </w:trPr>
        <w:tc>
          <w:tcPr>
            <w:tcW w:w="3402" w:type="dxa"/>
            <w:vMerge/>
          </w:tcPr>
          <w:p w:rsidR="007C5131" w:rsidRPr="005334F6" w:rsidRDefault="007C5131" w:rsidP="002A478D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7" w:type="dxa"/>
            <w:tcBorders>
              <w:top w:val="double" w:sz="2" w:space="0" w:color="auto"/>
            </w:tcBorders>
          </w:tcPr>
          <w:p w:rsidR="007C5131" w:rsidRDefault="007C5131" w:rsidP="00A06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2018</w:t>
            </w:r>
          </w:p>
          <w:p w:rsidR="007C5131" w:rsidRPr="005334F6" w:rsidRDefault="007C5131" w:rsidP="00A06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(на 25.12.2018)</w:t>
            </w:r>
          </w:p>
        </w:tc>
        <w:tc>
          <w:tcPr>
            <w:tcW w:w="1984" w:type="dxa"/>
            <w:tcBorders>
              <w:top w:val="double" w:sz="2" w:space="0" w:color="auto"/>
            </w:tcBorders>
          </w:tcPr>
          <w:p w:rsidR="007C5131" w:rsidRDefault="007C5131" w:rsidP="007C5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2017</w:t>
            </w:r>
          </w:p>
          <w:p w:rsidR="007C5131" w:rsidRPr="005334F6" w:rsidRDefault="007C5131" w:rsidP="007C5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 25.12.2017)</w:t>
            </w:r>
          </w:p>
        </w:tc>
        <w:tc>
          <w:tcPr>
            <w:tcW w:w="1843" w:type="dxa"/>
            <w:tcBorders>
              <w:top w:val="double" w:sz="2" w:space="0" w:color="auto"/>
            </w:tcBorders>
          </w:tcPr>
          <w:p w:rsidR="007C5131" w:rsidRDefault="007C5131" w:rsidP="004606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2016</w:t>
            </w:r>
          </w:p>
          <w:p w:rsidR="007C5131" w:rsidRPr="005334F6" w:rsidRDefault="007C5131" w:rsidP="004606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 25.12.2016)</w:t>
            </w:r>
          </w:p>
        </w:tc>
      </w:tr>
      <w:tr w:rsidR="00A613E2" w:rsidRPr="00F94293" w:rsidTr="009737FA">
        <w:trPr>
          <w:trHeight w:val="255"/>
        </w:trPr>
        <w:tc>
          <w:tcPr>
            <w:tcW w:w="3402" w:type="dxa"/>
            <w:shd w:val="clear" w:color="auto" w:fill="92CDDC" w:themeFill="accent5" w:themeFillTint="99"/>
            <w:hideMark/>
          </w:tcPr>
          <w:p w:rsidR="00A613E2" w:rsidRPr="005334F6" w:rsidRDefault="00A613E2" w:rsidP="002A4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Республика Северная Осетия-Алания, всего:</w:t>
            </w:r>
          </w:p>
        </w:tc>
        <w:tc>
          <w:tcPr>
            <w:tcW w:w="2127" w:type="dxa"/>
            <w:shd w:val="clear" w:color="auto" w:fill="92CDDC" w:themeFill="accent5" w:themeFillTint="99"/>
            <w:noWrap/>
            <w:vAlign w:val="bottom"/>
            <w:hideMark/>
          </w:tcPr>
          <w:p w:rsidR="00A613E2" w:rsidRPr="007C5131" w:rsidRDefault="007C5131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24134</w:t>
            </w:r>
          </w:p>
        </w:tc>
        <w:tc>
          <w:tcPr>
            <w:tcW w:w="1984" w:type="dxa"/>
            <w:shd w:val="clear" w:color="auto" w:fill="92CDDC" w:themeFill="accent5" w:themeFillTint="99"/>
            <w:noWrap/>
            <w:vAlign w:val="bottom"/>
          </w:tcPr>
          <w:p w:rsidR="00A613E2" w:rsidRPr="007C5131" w:rsidRDefault="007C5131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24718</w:t>
            </w:r>
          </w:p>
        </w:tc>
        <w:tc>
          <w:tcPr>
            <w:tcW w:w="1843" w:type="dxa"/>
            <w:shd w:val="clear" w:color="auto" w:fill="92CDDC" w:themeFill="accent5" w:themeFillTint="99"/>
            <w:noWrap/>
            <w:vAlign w:val="bottom"/>
          </w:tcPr>
          <w:p w:rsidR="00A613E2" w:rsidRPr="007C5131" w:rsidRDefault="007C5131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26651</w:t>
            </w:r>
          </w:p>
        </w:tc>
      </w:tr>
      <w:tr w:rsidR="00A613E2" w:rsidRPr="00F94293" w:rsidTr="007B662A">
        <w:trPr>
          <w:trHeight w:val="242"/>
        </w:trPr>
        <w:tc>
          <w:tcPr>
            <w:tcW w:w="3402" w:type="dxa"/>
            <w:hideMark/>
          </w:tcPr>
          <w:p w:rsidR="00A613E2" w:rsidRPr="007B6A64" w:rsidRDefault="00A613E2" w:rsidP="002A478D">
            <w:pPr>
              <w:spacing w:line="220" w:lineRule="exact"/>
              <w:ind w:firstLine="4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proofErr w:type="spellEnd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spellEnd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127" w:type="dxa"/>
            <w:noWrap/>
            <w:vAlign w:val="bottom"/>
            <w:hideMark/>
          </w:tcPr>
          <w:p w:rsidR="00A613E2" w:rsidRPr="007B6A64" w:rsidRDefault="00A613E2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A613E2" w:rsidRPr="007B6A64" w:rsidRDefault="00A613E2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A613E2" w:rsidRPr="007B6A64" w:rsidRDefault="00A613E2" w:rsidP="002A478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613E2" w:rsidRPr="00F94293" w:rsidTr="007C5131">
        <w:trPr>
          <w:trHeight w:val="255"/>
        </w:trPr>
        <w:tc>
          <w:tcPr>
            <w:tcW w:w="3402" w:type="dxa"/>
            <w:shd w:val="clear" w:color="auto" w:fill="FFFFFF" w:themeFill="background1"/>
            <w:hideMark/>
          </w:tcPr>
          <w:p w:rsidR="00A613E2" w:rsidRPr="005334F6" w:rsidRDefault="00A613E2" w:rsidP="002A478D">
            <w:pPr>
              <w:spacing w:line="220" w:lineRule="exact"/>
              <w:ind w:left="17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юридические лица, являющиеся коммерческими организациями</w:t>
            </w:r>
          </w:p>
        </w:tc>
        <w:tc>
          <w:tcPr>
            <w:tcW w:w="2127" w:type="dxa"/>
            <w:shd w:val="clear" w:color="auto" w:fill="FFFFFF" w:themeFill="background1"/>
            <w:noWrap/>
            <w:vAlign w:val="bottom"/>
            <w:hideMark/>
          </w:tcPr>
          <w:p w:rsidR="00A613E2" w:rsidRPr="007C5131" w:rsidRDefault="007C5131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6556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:rsidR="00A613E2" w:rsidRPr="007C5131" w:rsidRDefault="007C5131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6704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:rsidR="00A613E2" w:rsidRPr="007C5131" w:rsidRDefault="007C5131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7581</w:t>
            </w:r>
          </w:p>
        </w:tc>
      </w:tr>
      <w:tr w:rsidR="00A613E2" w:rsidRPr="00F94293" w:rsidTr="007B662A">
        <w:trPr>
          <w:trHeight w:val="255"/>
        </w:trPr>
        <w:tc>
          <w:tcPr>
            <w:tcW w:w="3402" w:type="dxa"/>
            <w:hideMark/>
          </w:tcPr>
          <w:p w:rsidR="00A613E2" w:rsidRPr="007B6A64" w:rsidRDefault="00A613E2" w:rsidP="002A478D">
            <w:pPr>
              <w:spacing w:line="220" w:lineRule="exact"/>
              <w:ind w:firstLine="38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spellEnd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них</w:t>
            </w:r>
            <w:proofErr w:type="spellEnd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127" w:type="dxa"/>
            <w:noWrap/>
            <w:vAlign w:val="bottom"/>
            <w:hideMark/>
          </w:tcPr>
          <w:p w:rsidR="00A613E2" w:rsidRPr="007B6A64" w:rsidRDefault="00A613E2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A613E2" w:rsidRPr="007B6A64" w:rsidRDefault="00A613E2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A613E2" w:rsidRPr="007B6A64" w:rsidRDefault="00A613E2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3E2" w:rsidRPr="00F94293" w:rsidTr="007C5131">
        <w:trPr>
          <w:trHeight w:val="255"/>
        </w:trPr>
        <w:tc>
          <w:tcPr>
            <w:tcW w:w="3402" w:type="dxa"/>
            <w:hideMark/>
          </w:tcPr>
          <w:p w:rsidR="00A613E2" w:rsidRPr="007B6A64" w:rsidRDefault="00A613E2" w:rsidP="002A478D">
            <w:pPr>
              <w:spacing w:line="220" w:lineRule="exact"/>
              <w:ind w:left="41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унитарные</w:t>
            </w:r>
            <w:proofErr w:type="spellEnd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предприятия</w:t>
            </w:r>
            <w:proofErr w:type="spellEnd"/>
          </w:p>
        </w:tc>
        <w:tc>
          <w:tcPr>
            <w:tcW w:w="2127" w:type="dxa"/>
            <w:noWrap/>
            <w:vAlign w:val="bottom"/>
          </w:tcPr>
          <w:p w:rsidR="00A613E2" w:rsidRPr="007C5131" w:rsidRDefault="007C5131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111</w:t>
            </w:r>
          </w:p>
        </w:tc>
        <w:tc>
          <w:tcPr>
            <w:tcW w:w="1984" w:type="dxa"/>
            <w:noWrap/>
            <w:vAlign w:val="bottom"/>
          </w:tcPr>
          <w:p w:rsidR="00A613E2" w:rsidRPr="007C5131" w:rsidRDefault="007C5131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125</w:t>
            </w:r>
          </w:p>
        </w:tc>
        <w:tc>
          <w:tcPr>
            <w:tcW w:w="1843" w:type="dxa"/>
            <w:noWrap/>
            <w:vAlign w:val="bottom"/>
          </w:tcPr>
          <w:p w:rsidR="00A613E2" w:rsidRPr="007C5131" w:rsidRDefault="007C5131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189</w:t>
            </w:r>
          </w:p>
        </w:tc>
      </w:tr>
      <w:tr w:rsidR="00A613E2" w:rsidRPr="00F94293" w:rsidTr="007C5131">
        <w:trPr>
          <w:trHeight w:val="255"/>
        </w:trPr>
        <w:tc>
          <w:tcPr>
            <w:tcW w:w="3402" w:type="dxa"/>
            <w:hideMark/>
          </w:tcPr>
          <w:p w:rsidR="00A613E2" w:rsidRPr="007B6A64" w:rsidRDefault="00A613E2" w:rsidP="002A478D">
            <w:pPr>
              <w:spacing w:line="220" w:lineRule="exact"/>
              <w:ind w:left="41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хозяйственные</w:t>
            </w:r>
            <w:proofErr w:type="spellEnd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общества</w:t>
            </w:r>
            <w:proofErr w:type="spellEnd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товарищества</w:t>
            </w:r>
            <w:proofErr w:type="spellEnd"/>
          </w:p>
        </w:tc>
        <w:tc>
          <w:tcPr>
            <w:tcW w:w="2127" w:type="dxa"/>
            <w:noWrap/>
            <w:vAlign w:val="bottom"/>
          </w:tcPr>
          <w:p w:rsidR="00A613E2" w:rsidRPr="007C5131" w:rsidRDefault="007C5131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5947</w:t>
            </w:r>
          </w:p>
        </w:tc>
        <w:tc>
          <w:tcPr>
            <w:tcW w:w="1984" w:type="dxa"/>
            <w:noWrap/>
            <w:vAlign w:val="bottom"/>
          </w:tcPr>
          <w:p w:rsidR="00A613E2" w:rsidRPr="007C5131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6052</w:t>
            </w:r>
          </w:p>
        </w:tc>
        <w:tc>
          <w:tcPr>
            <w:tcW w:w="1843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6753</w:t>
            </w:r>
          </w:p>
        </w:tc>
      </w:tr>
      <w:tr w:rsidR="00A613E2" w:rsidRPr="00F94293" w:rsidTr="007C5131">
        <w:trPr>
          <w:trHeight w:val="510"/>
        </w:trPr>
        <w:tc>
          <w:tcPr>
            <w:tcW w:w="3402" w:type="dxa"/>
            <w:hideMark/>
          </w:tcPr>
          <w:p w:rsidR="00A613E2" w:rsidRPr="005334F6" w:rsidRDefault="00A613E2" w:rsidP="002A478D">
            <w:pPr>
              <w:spacing w:line="220" w:lineRule="exact"/>
              <w:ind w:firstLine="42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в том числе акционерные общества</w:t>
            </w:r>
          </w:p>
        </w:tc>
        <w:tc>
          <w:tcPr>
            <w:tcW w:w="2127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205</w:t>
            </w:r>
          </w:p>
        </w:tc>
        <w:tc>
          <w:tcPr>
            <w:tcW w:w="1984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227</w:t>
            </w:r>
          </w:p>
        </w:tc>
        <w:tc>
          <w:tcPr>
            <w:tcW w:w="1843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276</w:t>
            </w:r>
          </w:p>
        </w:tc>
      </w:tr>
      <w:tr w:rsidR="00A613E2" w:rsidRPr="00F94293" w:rsidTr="007C5131">
        <w:trPr>
          <w:trHeight w:val="477"/>
        </w:trPr>
        <w:tc>
          <w:tcPr>
            <w:tcW w:w="3402" w:type="dxa"/>
            <w:shd w:val="clear" w:color="auto" w:fill="FFFFFF" w:themeFill="background1"/>
            <w:hideMark/>
          </w:tcPr>
          <w:p w:rsidR="00A613E2" w:rsidRPr="005334F6" w:rsidRDefault="00A613E2" w:rsidP="002A478D">
            <w:pPr>
              <w:spacing w:line="220" w:lineRule="exact"/>
              <w:ind w:left="17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юридические лица, являющиеся некоммерческими организациями</w:t>
            </w:r>
          </w:p>
        </w:tc>
        <w:tc>
          <w:tcPr>
            <w:tcW w:w="2127" w:type="dxa"/>
            <w:shd w:val="clear" w:color="auto" w:fill="FFFFFF" w:themeFill="background1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2419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2382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2509</w:t>
            </w:r>
          </w:p>
        </w:tc>
      </w:tr>
      <w:tr w:rsidR="00A613E2" w:rsidRPr="00F94293" w:rsidTr="007C5131">
        <w:trPr>
          <w:trHeight w:val="255"/>
        </w:trPr>
        <w:tc>
          <w:tcPr>
            <w:tcW w:w="3402" w:type="dxa"/>
            <w:hideMark/>
          </w:tcPr>
          <w:p w:rsidR="00A613E2" w:rsidRPr="007B6A64" w:rsidRDefault="00A613E2" w:rsidP="002A478D">
            <w:pPr>
              <w:spacing w:line="220" w:lineRule="exact"/>
              <w:ind w:left="85" w:firstLine="47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spellEnd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них</w:t>
            </w:r>
            <w:proofErr w:type="spellEnd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127" w:type="dxa"/>
            <w:noWrap/>
            <w:vAlign w:val="bottom"/>
          </w:tcPr>
          <w:p w:rsidR="00A613E2" w:rsidRPr="007B6A64" w:rsidRDefault="00A613E2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vAlign w:val="bottom"/>
          </w:tcPr>
          <w:p w:rsidR="00A613E2" w:rsidRPr="007B6A64" w:rsidRDefault="00A613E2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vAlign w:val="bottom"/>
          </w:tcPr>
          <w:p w:rsidR="00A613E2" w:rsidRPr="007B6A64" w:rsidRDefault="00A613E2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3E2" w:rsidRPr="00F94293" w:rsidTr="007C5131">
        <w:trPr>
          <w:trHeight w:val="251"/>
        </w:trPr>
        <w:tc>
          <w:tcPr>
            <w:tcW w:w="3402" w:type="dxa"/>
            <w:hideMark/>
          </w:tcPr>
          <w:p w:rsidR="00A613E2" w:rsidRPr="007B6A64" w:rsidRDefault="00A613E2" w:rsidP="002A478D">
            <w:pPr>
              <w:spacing w:line="220" w:lineRule="exact"/>
              <w:ind w:left="41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потребительские</w:t>
            </w:r>
            <w:proofErr w:type="spellEnd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кооперативы</w:t>
            </w:r>
            <w:proofErr w:type="spellEnd"/>
          </w:p>
        </w:tc>
        <w:tc>
          <w:tcPr>
            <w:tcW w:w="2127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104</w:t>
            </w:r>
          </w:p>
        </w:tc>
        <w:tc>
          <w:tcPr>
            <w:tcW w:w="1984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111</w:t>
            </w:r>
          </w:p>
        </w:tc>
        <w:tc>
          <w:tcPr>
            <w:tcW w:w="1843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109</w:t>
            </w:r>
          </w:p>
        </w:tc>
      </w:tr>
      <w:tr w:rsidR="00A613E2" w:rsidRPr="00F94293" w:rsidTr="007C5131">
        <w:trPr>
          <w:trHeight w:val="255"/>
        </w:trPr>
        <w:tc>
          <w:tcPr>
            <w:tcW w:w="3402" w:type="dxa"/>
            <w:hideMark/>
          </w:tcPr>
          <w:p w:rsidR="00A613E2" w:rsidRPr="007B6A64" w:rsidRDefault="00A613E2" w:rsidP="002A478D">
            <w:pPr>
              <w:spacing w:line="220" w:lineRule="exact"/>
              <w:ind w:left="41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фонды</w:t>
            </w:r>
            <w:proofErr w:type="spellEnd"/>
          </w:p>
        </w:tc>
        <w:tc>
          <w:tcPr>
            <w:tcW w:w="2127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92</w:t>
            </w:r>
          </w:p>
        </w:tc>
        <w:tc>
          <w:tcPr>
            <w:tcW w:w="1984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88</w:t>
            </w:r>
          </w:p>
        </w:tc>
        <w:tc>
          <w:tcPr>
            <w:tcW w:w="1843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96</w:t>
            </w:r>
          </w:p>
        </w:tc>
      </w:tr>
      <w:tr w:rsidR="00A613E2" w:rsidRPr="00F94293" w:rsidTr="007C5131">
        <w:trPr>
          <w:trHeight w:val="259"/>
        </w:trPr>
        <w:tc>
          <w:tcPr>
            <w:tcW w:w="3402" w:type="dxa"/>
            <w:hideMark/>
          </w:tcPr>
          <w:p w:rsidR="00A613E2" w:rsidRPr="007B6A64" w:rsidRDefault="00A613E2" w:rsidP="002A478D">
            <w:pPr>
              <w:spacing w:line="220" w:lineRule="exact"/>
              <w:ind w:left="41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  <w:proofErr w:type="spellEnd"/>
          </w:p>
        </w:tc>
        <w:tc>
          <w:tcPr>
            <w:tcW w:w="2127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1178</w:t>
            </w:r>
          </w:p>
        </w:tc>
        <w:tc>
          <w:tcPr>
            <w:tcW w:w="1984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1190</w:t>
            </w:r>
          </w:p>
        </w:tc>
        <w:tc>
          <w:tcPr>
            <w:tcW w:w="1843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1225</w:t>
            </w:r>
          </w:p>
        </w:tc>
      </w:tr>
      <w:tr w:rsidR="00A613E2" w:rsidRPr="00F94293" w:rsidTr="007C5131">
        <w:trPr>
          <w:trHeight w:val="236"/>
        </w:trPr>
        <w:tc>
          <w:tcPr>
            <w:tcW w:w="3402" w:type="dxa"/>
            <w:hideMark/>
          </w:tcPr>
          <w:p w:rsidR="00A613E2" w:rsidRPr="007B6A64" w:rsidRDefault="004D08B5" w:rsidP="002A478D">
            <w:pPr>
              <w:spacing w:line="220" w:lineRule="exact"/>
              <w:ind w:left="41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613E2" w:rsidRPr="007B6A64">
              <w:rPr>
                <w:rFonts w:ascii="Times New Roman" w:eastAsia="Times New Roman" w:hAnsi="Times New Roman" w:cs="Times New Roman"/>
                <w:lang w:eastAsia="ru-RU"/>
              </w:rPr>
              <w:t>автономные</w:t>
            </w:r>
            <w:proofErr w:type="spellEnd"/>
          </w:p>
        </w:tc>
        <w:tc>
          <w:tcPr>
            <w:tcW w:w="2127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  <w:tc>
          <w:tcPr>
            <w:tcW w:w="1984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1843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</w:tr>
      <w:tr w:rsidR="00A613E2" w:rsidRPr="00F94293" w:rsidTr="004D08B5">
        <w:trPr>
          <w:trHeight w:val="255"/>
        </w:trPr>
        <w:tc>
          <w:tcPr>
            <w:tcW w:w="3402" w:type="dxa"/>
            <w:shd w:val="clear" w:color="auto" w:fill="FFFFFF" w:themeFill="background1"/>
            <w:hideMark/>
          </w:tcPr>
          <w:p w:rsidR="00A613E2" w:rsidRPr="005334F6" w:rsidRDefault="00A613E2" w:rsidP="002A478D">
            <w:pPr>
              <w:spacing w:line="220" w:lineRule="exact"/>
              <w:ind w:left="17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lastRenderedPageBreak/>
              <w:t>организации без прав юридического лица</w:t>
            </w:r>
          </w:p>
        </w:tc>
        <w:tc>
          <w:tcPr>
            <w:tcW w:w="2127" w:type="dxa"/>
            <w:shd w:val="clear" w:color="auto" w:fill="FFFFFF" w:themeFill="background1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15159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15632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16561</w:t>
            </w:r>
          </w:p>
        </w:tc>
      </w:tr>
      <w:tr w:rsidR="00A613E2" w:rsidRPr="00F94293" w:rsidTr="004D08B5">
        <w:trPr>
          <w:trHeight w:val="218"/>
        </w:trPr>
        <w:tc>
          <w:tcPr>
            <w:tcW w:w="3402" w:type="dxa"/>
            <w:hideMark/>
          </w:tcPr>
          <w:p w:rsidR="00A613E2" w:rsidRPr="007B6A64" w:rsidRDefault="00A613E2" w:rsidP="002A478D">
            <w:pPr>
              <w:spacing w:line="220" w:lineRule="exact"/>
              <w:ind w:firstLine="42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spellEnd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них</w:t>
            </w:r>
            <w:proofErr w:type="spellEnd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2127" w:type="dxa"/>
            <w:noWrap/>
            <w:vAlign w:val="bottom"/>
          </w:tcPr>
          <w:p w:rsidR="00A613E2" w:rsidRPr="007B6A64" w:rsidRDefault="00A613E2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noWrap/>
            <w:vAlign w:val="bottom"/>
          </w:tcPr>
          <w:p w:rsidR="00A613E2" w:rsidRPr="007B6A64" w:rsidRDefault="00A613E2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vAlign w:val="bottom"/>
          </w:tcPr>
          <w:p w:rsidR="00A613E2" w:rsidRPr="007B6A64" w:rsidRDefault="00A613E2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3E2" w:rsidRPr="00F94293" w:rsidTr="004D08B5">
        <w:trPr>
          <w:trHeight w:val="274"/>
        </w:trPr>
        <w:tc>
          <w:tcPr>
            <w:tcW w:w="3402" w:type="dxa"/>
            <w:hideMark/>
          </w:tcPr>
          <w:p w:rsidR="00A613E2" w:rsidRPr="007B6A64" w:rsidRDefault="00A613E2" w:rsidP="007B662A">
            <w:pPr>
              <w:spacing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индивидуальные</w:t>
            </w:r>
            <w:proofErr w:type="spellEnd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6A64">
              <w:rPr>
                <w:rFonts w:ascii="Times New Roman" w:eastAsia="Times New Roman" w:hAnsi="Times New Roman" w:cs="Times New Roman"/>
                <w:lang w:eastAsia="ru-RU"/>
              </w:rPr>
              <w:t>предприниматели</w:t>
            </w:r>
            <w:proofErr w:type="spellEnd"/>
          </w:p>
        </w:tc>
        <w:tc>
          <w:tcPr>
            <w:tcW w:w="2127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14744</w:t>
            </w:r>
          </w:p>
        </w:tc>
        <w:tc>
          <w:tcPr>
            <w:tcW w:w="1984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15152</w:t>
            </w:r>
          </w:p>
        </w:tc>
        <w:tc>
          <w:tcPr>
            <w:tcW w:w="1843" w:type="dxa"/>
            <w:noWrap/>
            <w:vAlign w:val="bottom"/>
          </w:tcPr>
          <w:p w:rsidR="00A613E2" w:rsidRPr="004D08B5" w:rsidRDefault="004D08B5" w:rsidP="002A478D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16049</w:t>
            </w:r>
          </w:p>
        </w:tc>
      </w:tr>
    </w:tbl>
    <w:p w:rsidR="00A613E2" w:rsidRPr="00676184" w:rsidRDefault="00A613E2" w:rsidP="002A3BC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A3340" w:rsidRPr="005334F6" w:rsidRDefault="00FA3340" w:rsidP="002A3B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предприятий (организаций) по видам экономической деятельности по </w:t>
      </w:r>
      <w:r w:rsidRPr="004D08B5">
        <w:rPr>
          <w:rFonts w:ascii="Times New Roman" w:hAnsi="Times New Roman" w:cs="Times New Roman"/>
          <w:sz w:val="28"/>
          <w:szCs w:val="28"/>
          <w:lang w:val="ru-RU"/>
        </w:rPr>
        <w:t xml:space="preserve">состоянию на </w:t>
      </w:r>
      <w:r w:rsidR="004D08B5" w:rsidRPr="004D08B5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4D08B5">
        <w:rPr>
          <w:rFonts w:ascii="Times New Roman" w:hAnsi="Times New Roman" w:cs="Times New Roman"/>
          <w:sz w:val="28"/>
          <w:szCs w:val="28"/>
          <w:lang w:val="ru-RU"/>
        </w:rPr>
        <w:t xml:space="preserve"> декабря 201</w:t>
      </w:r>
      <w:r w:rsidR="004E63B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D08B5">
        <w:rPr>
          <w:rFonts w:ascii="Times New Roman" w:hAnsi="Times New Roman" w:cs="Times New Roman"/>
          <w:sz w:val="28"/>
          <w:szCs w:val="28"/>
          <w:lang w:val="ru-RU"/>
        </w:rPr>
        <w:t xml:space="preserve"> года приведено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6E1B0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аблице 2.</w:t>
      </w:r>
    </w:p>
    <w:p w:rsidR="005C1D12" w:rsidRPr="00676184" w:rsidRDefault="005C1D12" w:rsidP="006F110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lang w:val="ru-RU"/>
        </w:rPr>
      </w:pPr>
    </w:p>
    <w:p w:rsidR="006F1103" w:rsidRDefault="00901B14" w:rsidP="006F110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103">
        <w:rPr>
          <w:rFonts w:ascii="Times New Roman" w:hAnsi="Times New Roman" w:cs="Times New Roman"/>
          <w:bCs/>
          <w:sz w:val="28"/>
          <w:szCs w:val="28"/>
        </w:rPr>
        <w:t>Таблица</w:t>
      </w:r>
      <w:proofErr w:type="spellEnd"/>
      <w:r w:rsidRPr="006F110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Toc240363767"/>
      <w:bookmarkStart w:id="2" w:name="_Toc382655129"/>
      <w:bookmarkStart w:id="3" w:name="_Toc413155007"/>
      <w:bookmarkStart w:id="4" w:name="_Toc413164504"/>
      <w:bookmarkStart w:id="5" w:name="_Toc413165085"/>
      <w:bookmarkStart w:id="6" w:name="_Toc413166972"/>
      <w:bookmarkStart w:id="7" w:name="_Toc413167032"/>
      <w:bookmarkStart w:id="8" w:name="_Toc413167101"/>
      <w:bookmarkStart w:id="9" w:name="_Toc413167545"/>
      <w:bookmarkStart w:id="10" w:name="_Toc413167939"/>
      <w:bookmarkStart w:id="11" w:name="_Toc413230435"/>
      <w:bookmarkStart w:id="12" w:name="_Toc413233299"/>
      <w:bookmarkStart w:id="13" w:name="_Toc413237334"/>
      <w:bookmarkStart w:id="14" w:name="_Toc413237375"/>
      <w:bookmarkStart w:id="15" w:name="_Toc420056873"/>
      <w:bookmarkStart w:id="16" w:name="_Toc422224743"/>
      <w:bookmarkStart w:id="17" w:name="_Toc422484302"/>
      <w:bookmarkStart w:id="18" w:name="_Toc423011125"/>
      <w:bookmarkStart w:id="19" w:name="_Toc424830977"/>
      <w:bookmarkStart w:id="20" w:name="_Toc424831735"/>
      <w:bookmarkStart w:id="21" w:name="_Toc456863372"/>
      <w:bookmarkStart w:id="22" w:name="_Toc459368845"/>
      <w:r w:rsidR="00A5534F">
        <w:rPr>
          <w:rFonts w:ascii="Times New Roman" w:hAnsi="Times New Roman" w:cs="Times New Roman"/>
          <w:bCs/>
          <w:sz w:val="28"/>
          <w:szCs w:val="28"/>
        </w:rPr>
        <w:t>2</w:t>
      </w:r>
    </w:p>
    <w:tbl>
      <w:tblPr>
        <w:tblStyle w:val="a9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676184" w:rsidRPr="00F94293" w:rsidTr="009737FA">
        <w:trPr>
          <w:trHeight w:val="425"/>
        </w:trPr>
        <w:tc>
          <w:tcPr>
            <w:tcW w:w="9356" w:type="dxa"/>
            <w:gridSpan w:val="2"/>
            <w:shd w:val="clear" w:color="auto" w:fill="92CDDC" w:themeFill="accent5" w:themeFillTint="99"/>
            <w:hideMark/>
          </w:tcPr>
          <w:p w:rsidR="00676184" w:rsidRPr="005334F6" w:rsidRDefault="00676184" w:rsidP="00C92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Распределение предприятий (организаций) по видам экономической деятельности </w:t>
            </w:r>
          </w:p>
          <w:p w:rsidR="00676184" w:rsidRPr="00F94293" w:rsidRDefault="00676184" w:rsidP="006761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C1D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</w:t>
            </w:r>
            <w:proofErr w:type="spellEnd"/>
            <w:r w:rsidRPr="005C1D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8</w:t>
            </w:r>
            <w:r w:rsidRPr="005C1D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C1D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года</w:t>
            </w:r>
            <w:proofErr w:type="spellEnd"/>
          </w:p>
        </w:tc>
      </w:tr>
      <w:tr w:rsidR="00676184" w:rsidRPr="000D6480" w:rsidTr="00676184">
        <w:trPr>
          <w:trHeight w:val="627"/>
        </w:trPr>
        <w:tc>
          <w:tcPr>
            <w:tcW w:w="7797" w:type="dxa"/>
          </w:tcPr>
          <w:p w:rsidR="00676184" w:rsidRPr="007011DD" w:rsidRDefault="00676184" w:rsidP="00C92D48">
            <w:pPr>
              <w:ind w:firstLine="70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59" w:type="dxa"/>
          </w:tcPr>
          <w:p w:rsidR="00676184" w:rsidRPr="005334F6" w:rsidRDefault="00676184" w:rsidP="006761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Всего количество </w:t>
            </w:r>
            <w:r w:rsidRPr="005334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юридических лиц</w:t>
            </w:r>
          </w:p>
        </w:tc>
      </w:tr>
      <w:tr w:rsidR="00676184" w:rsidRPr="00F94293" w:rsidTr="00676184">
        <w:trPr>
          <w:trHeight w:val="255"/>
        </w:trPr>
        <w:tc>
          <w:tcPr>
            <w:tcW w:w="7797" w:type="dxa"/>
            <w:hideMark/>
          </w:tcPr>
          <w:p w:rsidR="00676184" w:rsidRPr="007011DD" w:rsidRDefault="00676184" w:rsidP="00C92D48">
            <w:pPr>
              <w:ind w:left="459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spellStart"/>
            <w:r w:rsidRPr="007011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Республика</w:t>
            </w:r>
            <w:proofErr w:type="spellEnd"/>
            <w:r w:rsidRPr="007011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proofErr w:type="spellStart"/>
            <w:r w:rsidRPr="007011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Северная</w:t>
            </w:r>
            <w:proofErr w:type="spellEnd"/>
            <w:r w:rsidRPr="007011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proofErr w:type="spellStart"/>
            <w:r w:rsidRPr="007011D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Осетия-Алания</w:t>
            </w:r>
            <w:proofErr w:type="spellEnd"/>
          </w:p>
        </w:tc>
        <w:tc>
          <w:tcPr>
            <w:tcW w:w="1559" w:type="dxa"/>
            <w:noWrap/>
          </w:tcPr>
          <w:p w:rsidR="00676184" w:rsidRPr="005C1D12" w:rsidRDefault="00676184" w:rsidP="00C92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1D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9093</w:t>
            </w:r>
          </w:p>
        </w:tc>
      </w:tr>
      <w:tr w:rsidR="00676184" w:rsidRPr="00F94293" w:rsidTr="00676184">
        <w:trPr>
          <w:trHeight w:val="510"/>
        </w:trPr>
        <w:tc>
          <w:tcPr>
            <w:tcW w:w="7797" w:type="dxa"/>
            <w:hideMark/>
          </w:tcPr>
          <w:p w:rsidR="00676184" w:rsidRPr="005334F6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Сельское, лесное хозяйство, охота, рыболовство и рыбоводство, </w:t>
            </w:r>
          </w:p>
          <w:p w:rsidR="00676184" w:rsidRPr="00F94293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559" w:type="dxa"/>
            <w:noWrap/>
          </w:tcPr>
          <w:p w:rsidR="00676184" w:rsidRPr="005C1D12" w:rsidRDefault="00676184" w:rsidP="00C92D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D12">
              <w:rPr>
                <w:rFonts w:ascii="Times New Roman" w:eastAsia="Times New Roman" w:hAnsi="Times New Roman" w:cs="Times New Roman"/>
                <w:bCs/>
                <w:lang w:eastAsia="ru-RU"/>
              </w:rPr>
              <w:t>795</w:t>
            </w:r>
          </w:p>
        </w:tc>
      </w:tr>
      <w:tr w:rsidR="00676184" w:rsidRPr="00676184" w:rsidTr="00676184">
        <w:trPr>
          <w:trHeight w:val="510"/>
        </w:trPr>
        <w:tc>
          <w:tcPr>
            <w:tcW w:w="7797" w:type="dxa"/>
          </w:tcPr>
          <w:p w:rsidR="00676184" w:rsidRPr="005334F6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76184">
              <w:rPr>
                <w:rFonts w:ascii="Times New Roman" w:eastAsia="Times New Roman" w:hAnsi="Times New Roman" w:cs="Times New Roman"/>
                <w:lang w:val="ru-RU"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559" w:type="dxa"/>
            <w:noWrap/>
          </w:tcPr>
          <w:p w:rsidR="00676184" w:rsidRPr="00676184" w:rsidRDefault="00676184" w:rsidP="00C92D48">
            <w:pPr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736</w:t>
            </w:r>
          </w:p>
        </w:tc>
      </w:tr>
      <w:tr w:rsidR="00676184" w:rsidRPr="00F94293" w:rsidTr="00676184">
        <w:trPr>
          <w:trHeight w:val="255"/>
        </w:trPr>
        <w:tc>
          <w:tcPr>
            <w:tcW w:w="7797" w:type="dxa"/>
            <w:hideMark/>
          </w:tcPr>
          <w:p w:rsidR="00676184" w:rsidRPr="0064208E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ле</w:t>
            </w:r>
            <w:r w:rsidRPr="0064208E">
              <w:rPr>
                <w:rFonts w:ascii="Times New Roman" w:eastAsia="Times New Roman" w:hAnsi="Times New Roman" w:cs="Times New Roman"/>
                <w:i/>
                <w:lang w:eastAsia="ru-RU"/>
              </w:rPr>
              <w:t>соводство</w:t>
            </w:r>
            <w:proofErr w:type="spellEnd"/>
            <w:r w:rsidRPr="0064208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</w:t>
            </w:r>
            <w:proofErr w:type="spellStart"/>
            <w:r w:rsidRPr="0064208E">
              <w:rPr>
                <w:rFonts w:ascii="Times New Roman" w:eastAsia="Times New Roman" w:hAnsi="Times New Roman" w:cs="Times New Roman"/>
                <w:i/>
                <w:lang w:eastAsia="ru-RU"/>
              </w:rPr>
              <w:t>лесозаготовки</w:t>
            </w:r>
            <w:proofErr w:type="spellEnd"/>
          </w:p>
        </w:tc>
        <w:tc>
          <w:tcPr>
            <w:tcW w:w="1559" w:type="dxa"/>
            <w:noWrap/>
          </w:tcPr>
          <w:p w:rsidR="00676184" w:rsidRPr="00676184" w:rsidRDefault="00676184" w:rsidP="00C92D48">
            <w:pPr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9</w:t>
            </w:r>
          </w:p>
        </w:tc>
      </w:tr>
      <w:tr w:rsidR="00676184" w:rsidRPr="00F94293" w:rsidTr="00676184">
        <w:trPr>
          <w:trHeight w:val="255"/>
        </w:trPr>
        <w:tc>
          <w:tcPr>
            <w:tcW w:w="7797" w:type="dxa"/>
            <w:hideMark/>
          </w:tcPr>
          <w:p w:rsidR="00676184" w:rsidRPr="0064208E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р</w:t>
            </w:r>
            <w:proofErr w:type="spellStart"/>
            <w:r w:rsidRPr="0064208E">
              <w:rPr>
                <w:rFonts w:ascii="Times New Roman" w:eastAsia="Times New Roman" w:hAnsi="Times New Roman" w:cs="Times New Roman"/>
                <w:i/>
                <w:lang w:eastAsia="ru-RU"/>
              </w:rPr>
              <w:t>ыболовство</w:t>
            </w:r>
            <w:proofErr w:type="spellEnd"/>
            <w:r w:rsidRPr="0064208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</w:t>
            </w:r>
            <w:proofErr w:type="spellStart"/>
            <w:r w:rsidRPr="0064208E">
              <w:rPr>
                <w:rFonts w:ascii="Times New Roman" w:eastAsia="Times New Roman" w:hAnsi="Times New Roman" w:cs="Times New Roman"/>
                <w:i/>
                <w:lang w:eastAsia="ru-RU"/>
              </w:rPr>
              <w:t>рыбоводство</w:t>
            </w:r>
            <w:proofErr w:type="spellEnd"/>
          </w:p>
        </w:tc>
        <w:tc>
          <w:tcPr>
            <w:tcW w:w="1559" w:type="dxa"/>
            <w:noWrap/>
          </w:tcPr>
          <w:p w:rsidR="00676184" w:rsidRPr="00676184" w:rsidRDefault="00676184" w:rsidP="00C92D48">
            <w:pPr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27</w:t>
            </w:r>
          </w:p>
        </w:tc>
      </w:tr>
      <w:tr w:rsidR="00676184" w:rsidRPr="00F94293" w:rsidTr="00676184">
        <w:trPr>
          <w:trHeight w:val="255"/>
        </w:trPr>
        <w:tc>
          <w:tcPr>
            <w:tcW w:w="7797" w:type="dxa"/>
            <w:hideMark/>
          </w:tcPr>
          <w:p w:rsidR="00676184" w:rsidRPr="00F94293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Добыча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полезных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ископаемых</w:t>
            </w:r>
            <w:proofErr w:type="spellEnd"/>
          </w:p>
        </w:tc>
        <w:tc>
          <w:tcPr>
            <w:tcW w:w="1559" w:type="dxa"/>
            <w:noWrap/>
          </w:tcPr>
          <w:p w:rsidR="00676184" w:rsidRPr="00676184" w:rsidRDefault="00676184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73</w:t>
            </w:r>
          </w:p>
        </w:tc>
      </w:tr>
      <w:tr w:rsidR="00676184" w:rsidRPr="00F94293" w:rsidTr="00676184">
        <w:trPr>
          <w:trHeight w:val="255"/>
        </w:trPr>
        <w:tc>
          <w:tcPr>
            <w:tcW w:w="7797" w:type="dxa"/>
            <w:hideMark/>
          </w:tcPr>
          <w:p w:rsidR="00676184" w:rsidRPr="00F94293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Обрабатывающие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производства</w:t>
            </w:r>
            <w:proofErr w:type="spellEnd"/>
          </w:p>
        </w:tc>
        <w:tc>
          <w:tcPr>
            <w:tcW w:w="1559" w:type="dxa"/>
            <w:noWrap/>
          </w:tcPr>
          <w:p w:rsidR="00676184" w:rsidRPr="00676184" w:rsidRDefault="00676184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851</w:t>
            </w:r>
          </w:p>
        </w:tc>
      </w:tr>
      <w:tr w:rsidR="00676184" w:rsidRPr="00676184" w:rsidTr="00676184">
        <w:trPr>
          <w:trHeight w:val="272"/>
        </w:trPr>
        <w:tc>
          <w:tcPr>
            <w:tcW w:w="7797" w:type="dxa"/>
            <w:hideMark/>
          </w:tcPr>
          <w:p w:rsidR="00676184" w:rsidRPr="005334F6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559" w:type="dxa"/>
            <w:noWrap/>
          </w:tcPr>
          <w:p w:rsidR="00676184" w:rsidRPr="00676184" w:rsidRDefault="00676184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93</w:t>
            </w:r>
          </w:p>
        </w:tc>
      </w:tr>
      <w:tr w:rsidR="00676184" w:rsidRPr="00676184" w:rsidTr="00676184">
        <w:trPr>
          <w:trHeight w:val="380"/>
        </w:trPr>
        <w:tc>
          <w:tcPr>
            <w:tcW w:w="7797" w:type="dxa"/>
            <w:hideMark/>
          </w:tcPr>
          <w:p w:rsidR="00676184" w:rsidRPr="005334F6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noWrap/>
          </w:tcPr>
          <w:p w:rsidR="00676184" w:rsidRPr="00676184" w:rsidRDefault="00676184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89</w:t>
            </w:r>
          </w:p>
        </w:tc>
      </w:tr>
      <w:tr w:rsidR="00676184" w:rsidRPr="00F94293" w:rsidTr="00676184">
        <w:trPr>
          <w:trHeight w:val="255"/>
        </w:trPr>
        <w:tc>
          <w:tcPr>
            <w:tcW w:w="7797" w:type="dxa"/>
            <w:hideMark/>
          </w:tcPr>
          <w:p w:rsidR="00676184" w:rsidRPr="00F94293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  <w:proofErr w:type="spellEnd"/>
          </w:p>
        </w:tc>
        <w:tc>
          <w:tcPr>
            <w:tcW w:w="1559" w:type="dxa"/>
            <w:noWrap/>
          </w:tcPr>
          <w:p w:rsidR="00676184" w:rsidRPr="00676184" w:rsidRDefault="00676184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847</w:t>
            </w:r>
          </w:p>
        </w:tc>
      </w:tr>
      <w:tr w:rsidR="00676184" w:rsidRPr="00F94293" w:rsidTr="00676184">
        <w:trPr>
          <w:trHeight w:val="510"/>
        </w:trPr>
        <w:tc>
          <w:tcPr>
            <w:tcW w:w="7797" w:type="dxa"/>
            <w:hideMark/>
          </w:tcPr>
          <w:p w:rsidR="00676184" w:rsidRPr="005334F6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Торговля оптовая и розничная, ремонт автотранспортных средств и мотоциклов, </w:t>
            </w:r>
          </w:p>
          <w:p w:rsidR="00676184" w:rsidRPr="00F94293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559" w:type="dxa"/>
            <w:noWrap/>
          </w:tcPr>
          <w:p w:rsidR="00676184" w:rsidRPr="00676184" w:rsidRDefault="00676184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1866</w:t>
            </w:r>
          </w:p>
        </w:tc>
      </w:tr>
      <w:tr w:rsidR="00676184" w:rsidRPr="00676184" w:rsidTr="00676184">
        <w:trPr>
          <w:trHeight w:val="510"/>
        </w:trPr>
        <w:tc>
          <w:tcPr>
            <w:tcW w:w="7797" w:type="dxa"/>
            <w:hideMark/>
          </w:tcPr>
          <w:p w:rsidR="00676184" w:rsidRPr="005334F6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т</w:t>
            </w:r>
            <w:r w:rsidRPr="005334F6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орговля оптовая и розничная автотранспортными средствами и мотоциклами и их ремонт</w:t>
            </w:r>
          </w:p>
        </w:tc>
        <w:tc>
          <w:tcPr>
            <w:tcW w:w="1559" w:type="dxa"/>
            <w:noWrap/>
          </w:tcPr>
          <w:p w:rsidR="00676184" w:rsidRPr="00676184" w:rsidRDefault="007011DD" w:rsidP="00C92D48">
            <w:pPr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127</w:t>
            </w:r>
          </w:p>
        </w:tc>
      </w:tr>
      <w:tr w:rsidR="00676184" w:rsidRPr="00676184" w:rsidTr="00676184">
        <w:trPr>
          <w:trHeight w:val="510"/>
        </w:trPr>
        <w:tc>
          <w:tcPr>
            <w:tcW w:w="7797" w:type="dxa"/>
            <w:hideMark/>
          </w:tcPr>
          <w:p w:rsidR="00676184" w:rsidRPr="005334F6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т</w:t>
            </w:r>
            <w:r w:rsidRPr="005334F6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орговля оптовая, кроме оптовой торговли </w:t>
            </w:r>
            <w:proofErr w:type="gramStart"/>
            <w:r w:rsidRPr="005334F6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-</w:t>
            </w:r>
            <w:r w:rsidRPr="005334F6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транспортными</w:t>
            </w:r>
            <w:proofErr w:type="gramEnd"/>
            <w:r w:rsidRPr="005334F6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средствами и мотоциклами</w:t>
            </w:r>
          </w:p>
        </w:tc>
        <w:tc>
          <w:tcPr>
            <w:tcW w:w="1559" w:type="dxa"/>
            <w:noWrap/>
          </w:tcPr>
          <w:p w:rsidR="00676184" w:rsidRPr="00676184" w:rsidRDefault="007011DD" w:rsidP="00C92D48">
            <w:pPr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979</w:t>
            </w:r>
          </w:p>
        </w:tc>
      </w:tr>
      <w:tr w:rsidR="00676184" w:rsidRPr="00676184" w:rsidTr="00676184">
        <w:trPr>
          <w:trHeight w:val="510"/>
        </w:trPr>
        <w:tc>
          <w:tcPr>
            <w:tcW w:w="7797" w:type="dxa"/>
            <w:hideMark/>
          </w:tcPr>
          <w:p w:rsidR="00676184" w:rsidRPr="005334F6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т</w:t>
            </w:r>
            <w:r w:rsidRPr="005334F6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орговля розничная, кроме торговли автотранспортными средствами и мотоциклами</w:t>
            </w:r>
          </w:p>
        </w:tc>
        <w:tc>
          <w:tcPr>
            <w:tcW w:w="1559" w:type="dxa"/>
            <w:noWrap/>
          </w:tcPr>
          <w:p w:rsidR="00676184" w:rsidRPr="00676184" w:rsidRDefault="007011DD" w:rsidP="00C92D48">
            <w:pPr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760</w:t>
            </w:r>
          </w:p>
        </w:tc>
      </w:tr>
      <w:tr w:rsidR="00676184" w:rsidRPr="00F94293" w:rsidTr="00676184">
        <w:trPr>
          <w:trHeight w:val="255"/>
        </w:trPr>
        <w:tc>
          <w:tcPr>
            <w:tcW w:w="7797" w:type="dxa"/>
            <w:hideMark/>
          </w:tcPr>
          <w:p w:rsidR="00676184" w:rsidRPr="00F94293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Транспортировка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хранение</w:t>
            </w:r>
            <w:proofErr w:type="spellEnd"/>
          </w:p>
        </w:tc>
        <w:tc>
          <w:tcPr>
            <w:tcW w:w="1559" w:type="dxa"/>
            <w:noWrap/>
          </w:tcPr>
          <w:p w:rsidR="00676184" w:rsidRPr="007011DD" w:rsidRDefault="007011DD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284</w:t>
            </w:r>
          </w:p>
        </w:tc>
      </w:tr>
      <w:tr w:rsidR="00676184" w:rsidRPr="00676184" w:rsidTr="00676184">
        <w:trPr>
          <w:trHeight w:val="183"/>
        </w:trPr>
        <w:tc>
          <w:tcPr>
            <w:tcW w:w="7797" w:type="dxa"/>
            <w:hideMark/>
          </w:tcPr>
          <w:p w:rsidR="00676184" w:rsidRPr="005334F6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559" w:type="dxa"/>
            <w:noWrap/>
          </w:tcPr>
          <w:p w:rsidR="00676184" w:rsidRPr="00676184" w:rsidRDefault="007011DD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216</w:t>
            </w:r>
          </w:p>
        </w:tc>
      </w:tr>
      <w:tr w:rsidR="00676184" w:rsidRPr="00676184" w:rsidTr="00676184">
        <w:trPr>
          <w:trHeight w:val="219"/>
        </w:trPr>
        <w:tc>
          <w:tcPr>
            <w:tcW w:w="7797" w:type="dxa"/>
            <w:hideMark/>
          </w:tcPr>
          <w:p w:rsidR="00676184" w:rsidRPr="005334F6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Деятельность в области информации и связи</w:t>
            </w:r>
          </w:p>
        </w:tc>
        <w:tc>
          <w:tcPr>
            <w:tcW w:w="1559" w:type="dxa"/>
            <w:noWrap/>
          </w:tcPr>
          <w:p w:rsidR="00676184" w:rsidRPr="00676184" w:rsidRDefault="007011DD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228</w:t>
            </w:r>
          </w:p>
        </w:tc>
      </w:tr>
      <w:tr w:rsidR="00676184" w:rsidRPr="00F94293" w:rsidTr="00676184">
        <w:trPr>
          <w:trHeight w:val="255"/>
        </w:trPr>
        <w:tc>
          <w:tcPr>
            <w:tcW w:w="7797" w:type="dxa"/>
            <w:hideMark/>
          </w:tcPr>
          <w:p w:rsidR="00676184" w:rsidRPr="00F94293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финансовая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страховая</w:t>
            </w:r>
            <w:proofErr w:type="spellEnd"/>
          </w:p>
        </w:tc>
        <w:tc>
          <w:tcPr>
            <w:tcW w:w="1559" w:type="dxa"/>
            <w:noWrap/>
          </w:tcPr>
          <w:p w:rsidR="00676184" w:rsidRPr="007011DD" w:rsidRDefault="007011DD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170</w:t>
            </w:r>
          </w:p>
        </w:tc>
      </w:tr>
      <w:tr w:rsidR="00676184" w:rsidRPr="00676184" w:rsidTr="00676184">
        <w:trPr>
          <w:trHeight w:val="246"/>
        </w:trPr>
        <w:tc>
          <w:tcPr>
            <w:tcW w:w="7797" w:type="dxa"/>
            <w:hideMark/>
          </w:tcPr>
          <w:p w:rsidR="00676184" w:rsidRPr="005334F6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Деятельность по операциям с недвижимым имуществом</w:t>
            </w:r>
          </w:p>
        </w:tc>
        <w:tc>
          <w:tcPr>
            <w:tcW w:w="1559" w:type="dxa"/>
            <w:noWrap/>
          </w:tcPr>
          <w:p w:rsidR="00676184" w:rsidRPr="00676184" w:rsidRDefault="007011DD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636</w:t>
            </w:r>
          </w:p>
        </w:tc>
      </w:tr>
      <w:tr w:rsidR="00676184" w:rsidRPr="00676184" w:rsidTr="00676184">
        <w:trPr>
          <w:trHeight w:val="268"/>
        </w:trPr>
        <w:tc>
          <w:tcPr>
            <w:tcW w:w="7797" w:type="dxa"/>
            <w:hideMark/>
          </w:tcPr>
          <w:p w:rsidR="00676184" w:rsidRPr="005334F6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559" w:type="dxa"/>
            <w:noWrap/>
          </w:tcPr>
          <w:p w:rsidR="00676184" w:rsidRPr="00676184" w:rsidRDefault="007011DD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522</w:t>
            </w:r>
          </w:p>
        </w:tc>
      </w:tr>
      <w:tr w:rsidR="00676184" w:rsidRPr="00676184" w:rsidTr="00676184">
        <w:trPr>
          <w:trHeight w:val="148"/>
        </w:trPr>
        <w:tc>
          <w:tcPr>
            <w:tcW w:w="7797" w:type="dxa"/>
            <w:hideMark/>
          </w:tcPr>
          <w:p w:rsidR="00676184" w:rsidRPr="005334F6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59" w:type="dxa"/>
            <w:noWrap/>
          </w:tcPr>
          <w:p w:rsidR="00676184" w:rsidRPr="00676184" w:rsidRDefault="007011DD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291</w:t>
            </w:r>
          </w:p>
        </w:tc>
      </w:tr>
      <w:tr w:rsidR="00676184" w:rsidRPr="00676184" w:rsidTr="00676184">
        <w:trPr>
          <w:trHeight w:val="469"/>
        </w:trPr>
        <w:tc>
          <w:tcPr>
            <w:tcW w:w="7797" w:type="dxa"/>
            <w:hideMark/>
          </w:tcPr>
          <w:p w:rsidR="00676184" w:rsidRPr="005334F6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559" w:type="dxa"/>
            <w:noWrap/>
          </w:tcPr>
          <w:p w:rsidR="00676184" w:rsidRPr="00676184" w:rsidRDefault="007011DD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459</w:t>
            </w:r>
          </w:p>
        </w:tc>
      </w:tr>
      <w:tr w:rsidR="00676184" w:rsidRPr="00F94293" w:rsidTr="00676184">
        <w:trPr>
          <w:trHeight w:val="255"/>
        </w:trPr>
        <w:tc>
          <w:tcPr>
            <w:tcW w:w="7797" w:type="dxa"/>
            <w:hideMark/>
          </w:tcPr>
          <w:p w:rsidR="00676184" w:rsidRPr="00F94293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proofErr w:type="spellEnd"/>
          </w:p>
        </w:tc>
        <w:tc>
          <w:tcPr>
            <w:tcW w:w="1559" w:type="dxa"/>
            <w:noWrap/>
          </w:tcPr>
          <w:p w:rsidR="00676184" w:rsidRPr="007011DD" w:rsidRDefault="007011DD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606</w:t>
            </w:r>
          </w:p>
        </w:tc>
      </w:tr>
      <w:tr w:rsidR="00676184" w:rsidRPr="00676184" w:rsidTr="00676184">
        <w:trPr>
          <w:trHeight w:val="252"/>
        </w:trPr>
        <w:tc>
          <w:tcPr>
            <w:tcW w:w="7797" w:type="dxa"/>
            <w:hideMark/>
          </w:tcPr>
          <w:p w:rsidR="00676184" w:rsidRPr="005334F6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559" w:type="dxa"/>
            <w:noWrap/>
          </w:tcPr>
          <w:p w:rsidR="00676184" w:rsidRPr="00676184" w:rsidRDefault="007011DD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398</w:t>
            </w:r>
          </w:p>
        </w:tc>
      </w:tr>
      <w:tr w:rsidR="00676184" w:rsidRPr="00676184" w:rsidTr="00676184">
        <w:trPr>
          <w:trHeight w:val="243"/>
        </w:trPr>
        <w:tc>
          <w:tcPr>
            <w:tcW w:w="7797" w:type="dxa"/>
            <w:hideMark/>
          </w:tcPr>
          <w:p w:rsidR="00676184" w:rsidRPr="005334F6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59" w:type="dxa"/>
            <w:noWrap/>
          </w:tcPr>
          <w:p w:rsidR="00676184" w:rsidRPr="00676184" w:rsidRDefault="007011DD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245</w:t>
            </w:r>
          </w:p>
        </w:tc>
      </w:tr>
      <w:tr w:rsidR="00676184" w:rsidRPr="00F94293" w:rsidTr="00676184">
        <w:trPr>
          <w:trHeight w:val="255"/>
        </w:trPr>
        <w:tc>
          <w:tcPr>
            <w:tcW w:w="7797" w:type="dxa"/>
            <w:hideMark/>
          </w:tcPr>
          <w:p w:rsidR="00676184" w:rsidRPr="00F94293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proofErr w:type="spellEnd"/>
          </w:p>
        </w:tc>
        <w:tc>
          <w:tcPr>
            <w:tcW w:w="1559" w:type="dxa"/>
            <w:noWrap/>
          </w:tcPr>
          <w:p w:rsidR="00676184" w:rsidRPr="007011DD" w:rsidRDefault="007011DD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744</w:t>
            </w:r>
          </w:p>
        </w:tc>
      </w:tr>
      <w:tr w:rsidR="00676184" w:rsidRPr="00676184" w:rsidTr="00676184">
        <w:trPr>
          <w:trHeight w:val="693"/>
        </w:trPr>
        <w:tc>
          <w:tcPr>
            <w:tcW w:w="7797" w:type="dxa"/>
            <w:hideMark/>
          </w:tcPr>
          <w:p w:rsidR="00676184" w:rsidRPr="005334F6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559" w:type="dxa"/>
            <w:noWrap/>
          </w:tcPr>
          <w:p w:rsidR="00676184" w:rsidRPr="00676184" w:rsidRDefault="007011DD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  <w:tr w:rsidR="00676184" w:rsidRPr="00676184" w:rsidTr="00676184">
        <w:trPr>
          <w:trHeight w:val="510"/>
        </w:trPr>
        <w:tc>
          <w:tcPr>
            <w:tcW w:w="7797" w:type="dxa"/>
            <w:hideMark/>
          </w:tcPr>
          <w:p w:rsidR="00676184" w:rsidRPr="005334F6" w:rsidRDefault="00676184" w:rsidP="00C92D48">
            <w:pPr>
              <w:ind w:left="34" w:firstLine="42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Коды видов деятельности, представленные налоговыми органами, отсутствующие в ОКВЭД</w:t>
            </w:r>
          </w:p>
        </w:tc>
        <w:tc>
          <w:tcPr>
            <w:tcW w:w="1559" w:type="dxa"/>
            <w:noWrap/>
          </w:tcPr>
          <w:p w:rsidR="00676184" w:rsidRPr="00676184" w:rsidRDefault="007011DD" w:rsidP="00C92D48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</w:tbl>
    <w:p w:rsidR="00FA3340" w:rsidRPr="005334F6" w:rsidRDefault="000B2BCA" w:rsidP="0011701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32F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Информация о распределении </w:t>
      </w:r>
      <w:r w:rsidR="00132F9D" w:rsidRPr="00132F9D">
        <w:rPr>
          <w:rFonts w:ascii="Times New Roman" w:hAnsi="Times New Roman" w:cs="Times New Roman"/>
          <w:bCs/>
          <w:sz w:val="28"/>
          <w:szCs w:val="28"/>
          <w:lang w:val="ru-RU"/>
        </w:rPr>
        <w:t>17</w:t>
      </w:r>
      <w:r w:rsidR="0014621D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132F9D" w:rsidRPr="00132F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744 </w:t>
      </w:r>
      <w:r w:rsidRPr="00132F9D">
        <w:rPr>
          <w:rFonts w:ascii="Times New Roman" w:hAnsi="Times New Roman" w:cs="Times New Roman"/>
          <w:bCs/>
          <w:sz w:val="28"/>
          <w:szCs w:val="28"/>
          <w:lang w:val="ru-RU"/>
        </w:rPr>
        <w:t>индивидуальных предпринимателей,</w:t>
      </w:r>
      <w:r w:rsidR="00152D00" w:rsidRPr="00132F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32F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прошедших государственную регистрацию на территории республики без образования юридического лица, по </w:t>
      </w:r>
      <w:r w:rsidR="00A06BFC" w:rsidRPr="00132F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</w:t>
      </w:r>
      <w:r w:rsidRPr="00132F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видам экономической деятельности на </w:t>
      </w:r>
      <w:r w:rsidR="00132F9D" w:rsidRPr="00132F9D">
        <w:rPr>
          <w:rFonts w:ascii="Times New Roman" w:hAnsi="Times New Roman" w:cs="Times New Roman"/>
          <w:bCs/>
          <w:sz w:val="28"/>
          <w:szCs w:val="28"/>
          <w:lang w:val="ru-RU"/>
        </w:rPr>
        <w:t>25 декабря 2018</w:t>
      </w:r>
      <w:r w:rsidR="00FA3340" w:rsidRPr="00132F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 представлен</w:t>
      </w:r>
      <w:r w:rsidRPr="00132F9D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FA3340" w:rsidRPr="00132F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r w:rsidR="00152D00" w:rsidRPr="00132F9D"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r w:rsidR="00FA3340" w:rsidRPr="00132F9D">
        <w:rPr>
          <w:rFonts w:ascii="Times New Roman" w:hAnsi="Times New Roman" w:cs="Times New Roman"/>
          <w:bCs/>
          <w:sz w:val="28"/>
          <w:szCs w:val="28"/>
          <w:lang w:val="ru-RU"/>
        </w:rPr>
        <w:t>аблице 3</w:t>
      </w:r>
      <w:r w:rsidR="00FA3340" w:rsidRPr="005334F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A5534F" w:rsidRDefault="00A5534F" w:rsidP="00A5534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103">
        <w:rPr>
          <w:rFonts w:ascii="Times New Roman" w:hAnsi="Times New Roman" w:cs="Times New Roman"/>
          <w:bCs/>
          <w:sz w:val="28"/>
          <w:szCs w:val="28"/>
        </w:rPr>
        <w:t>Таблица</w:t>
      </w:r>
      <w:proofErr w:type="spellEnd"/>
      <w:r w:rsidRPr="006F11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tbl>
      <w:tblPr>
        <w:tblStyle w:val="a9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</w:tblGrid>
      <w:tr w:rsidR="00FA3340" w:rsidRPr="00AF684A" w:rsidTr="009737FA">
        <w:trPr>
          <w:trHeight w:val="493"/>
        </w:trPr>
        <w:tc>
          <w:tcPr>
            <w:tcW w:w="9356" w:type="dxa"/>
            <w:gridSpan w:val="2"/>
            <w:shd w:val="clear" w:color="auto" w:fill="92CDDC" w:themeFill="accent5" w:themeFillTint="99"/>
          </w:tcPr>
          <w:p w:rsidR="00FA3340" w:rsidRPr="005334F6" w:rsidRDefault="00FA3340" w:rsidP="00132F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Распределение учтенных индивидуальных предпринимателей по видам экономической деятельности и организационно-правовым формам на </w:t>
            </w:r>
            <w:r w:rsidR="00132F9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25</w:t>
            </w:r>
            <w:r w:rsidRPr="005334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декабря 201</w:t>
            </w:r>
            <w:r w:rsidR="00132F9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8</w:t>
            </w:r>
            <w:r w:rsidRPr="005334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года</w:t>
            </w:r>
          </w:p>
        </w:tc>
      </w:tr>
      <w:tr w:rsidR="00A5534F" w:rsidRPr="00F94293" w:rsidTr="00673E05">
        <w:trPr>
          <w:trHeight w:val="255"/>
        </w:trPr>
        <w:tc>
          <w:tcPr>
            <w:tcW w:w="7797" w:type="dxa"/>
            <w:hideMark/>
          </w:tcPr>
          <w:p w:rsidR="00FA3340" w:rsidRPr="005334F6" w:rsidRDefault="00A5534F" w:rsidP="002A478D">
            <w:pP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Республика Северная Осетия-Алания</w:t>
            </w:r>
            <w:r w:rsidR="00FA3340" w:rsidRPr="005334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</w:p>
          <w:p w:rsidR="00A5534F" w:rsidRPr="005334F6" w:rsidRDefault="00FA3340" w:rsidP="002A478D">
            <w:pP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всего:</w:t>
            </w:r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17744</w:t>
            </w:r>
          </w:p>
        </w:tc>
      </w:tr>
      <w:tr w:rsidR="00A5534F" w:rsidRPr="00F94293" w:rsidTr="00673E05">
        <w:trPr>
          <w:trHeight w:val="510"/>
        </w:trPr>
        <w:tc>
          <w:tcPr>
            <w:tcW w:w="7797" w:type="dxa"/>
            <w:hideMark/>
          </w:tcPr>
          <w:p w:rsidR="00A5534F" w:rsidRPr="005334F6" w:rsidRDefault="00A5534F" w:rsidP="002A478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Сельское, лесное хозяйство, охота, рыболовство и рыбоводство, </w:t>
            </w:r>
          </w:p>
          <w:p w:rsidR="00A5534F" w:rsidRPr="00F94293" w:rsidRDefault="00A5534F" w:rsidP="002A47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1395</w:t>
            </w:r>
          </w:p>
        </w:tc>
      </w:tr>
      <w:tr w:rsidR="00132F9D" w:rsidRPr="00132F9D" w:rsidTr="00673E05">
        <w:trPr>
          <w:trHeight w:val="510"/>
        </w:trPr>
        <w:tc>
          <w:tcPr>
            <w:tcW w:w="7797" w:type="dxa"/>
          </w:tcPr>
          <w:p w:rsidR="00132F9D" w:rsidRPr="005334F6" w:rsidRDefault="00132F9D" w:rsidP="00132F9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559" w:type="dxa"/>
            <w:noWrap/>
          </w:tcPr>
          <w:p w:rsid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1352</w:t>
            </w:r>
          </w:p>
        </w:tc>
      </w:tr>
      <w:tr w:rsidR="00A5534F" w:rsidRPr="00F94293" w:rsidTr="00673E05">
        <w:trPr>
          <w:trHeight w:val="255"/>
        </w:trPr>
        <w:tc>
          <w:tcPr>
            <w:tcW w:w="7797" w:type="dxa"/>
            <w:hideMark/>
          </w:tcPr>
          <w:p w:rsidR="00A5534F" w:rsidRPr="0064208E" w:rsidRDefault="006E1B08" w:rsidP="002A478D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л</w:t>
            </w:r>
            <w:proofErr w:type="spellStart"/>
            <w:r w:rsidR="00A5534F" w:rsidRPr="0064208E">
              <w:rPr>
                <w:rFonts w:ascii="Times New Roman" w:eastAsia="Times New Roman" w:hAnsi="Times New Roman" w:cs="Times New Roman"/>
                <w:i/>
                <w:lang w:eastAsia="ru-RU"/>
              </w:rPr>
              <w:t>есоводство</w:t>
            </w:r>
            <w:proofErr w:type="spellEnd"/>
            <w:r w:rsidR="00A5534F" w:rsidRPr="0064208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</w:t>
            </w:r>
            <w:proofErr w:type="spellStart"/>
            <w:r w:rsidR="00A5534F" w:rsidRPr="0064208E">
              <w:rPr>
                <w:rFonts w:ascii="Times New Roman" w:eastAsia="Times New Roman" w:hAnsi="Times New Roman" w:cs="Times New Roman"/>
                <w:i/>
                <w:lang w:eastAsia="ru-RU"/>
              </w:rPr>
              <w:t>лесозаготовки</w:t>
            </w:r>
            <w:proofErr w:type="spellEnd"/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15</w:t>
            </w:r>
          </w:p>
        </w:tc>
      </w:tr>
      <w:tr w:rsidR="00A5534F" w:rsidRPr="00F94293" w:rsidTr="00673E05">
        <w:trPr>
          <w:trHeight w:val="255"/>
        </w:trPr>
        <w:tc>
          <w:tcPr>
            <w:tcW w:w="7797" w:type="dxa"/>
            <w:hideMark/>
          </w:tcPr>
          <w:p w:rsidR="00A5534F" w:rsidRPr="0064208E" w:rsidRDefault="006E1B08" w:rsidP="002A478D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р</w:t>
            </w:r>
            <w:proofErr w:type="spellStart"/>
            <w:r w:rsidR="00A5534F" w:rsidRPr="0064208E">
              <w:rPr>
                <w:rFonts w:ascii="Times New Roman" w:eastAsia="Times New Roman" w:hAnsi="Times New Roman" w:cs="Times New Roman"/>
                <w:i/>
                <w:lang w:eastAsia="ru-RU"/>
              </w:rPr>
              <w:t>ыболовство</w:t>
            </w:r>
            <w:proofErr w:type="spellEnd"/>
            <w:r w:rsidR="00A5534F" w:rsidRPr="0064208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</w:t>
            </w:r>
            <w:proofErr w:type="spellStart"/>
            <w:r w:rsidR="00A5534F" w:rsidRPr="0064208E">
              <w:rPr>
                <w:rFonts w:ascii="Times New Roman" w:eastAsia="Times New Roman" w:hAnsi="Times New Roman" w:cs="Times New Roman"/>
                <w:i/>
                <w:lang w:eastAsia="ru-RU"/>
              </w:rPr>
              <w:t>рыбоводство</w:t>
            </w:r>
            <w:proofErr w:type="spellEnd"/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28</w:t>
            </w:r>
          </w:p>
        </w:tc>
      </w:tr>
      <w:tr w:rsidR="00A5534F" w:rsidRPr="00F94293" w:rsidTr="00673E05">
        <w:trPr>
          <w:trHeight w:val="255"/>
        </w:trPr>
        <w:tc>
          <w:tcPr>
            <w:tcW w:w="7797" w:type="dxa"/>
            <w:hideMark/>
          </w:tcPr>
          <w:p w:rsidR="00A5534F" w:rsidRPr="00F94293" w:rsidRDefault="00A5534F" w:rsidP="002A47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Добыча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полезных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ископаемых</w:t>
            </w:r>
            <w:proofErr w:type="spellEnd"/>
          </w:p>
        </w:tc>
        <w:tc>
          <w:tcPr>
            <w:tcW w:w="1559" w:type="dxa"/>
            <w:noWrap/>
          </w:tcPr>
          <w:p w:rsidR="00A5534F" w:rsidRPr="00FA3340" w:rsidRDefault="00FA3340" w:rsidP="002A47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34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A5534F" w:rsidRPr="00F94293" w:rsidTr="00673E05">
        <w:trPr>
          <w:trHeight w:val="255"/>
        </w:trPr>
        <w:tc>
          <w:tcPr>
            <w:tcW w:w="7797" w:type="dxa"/>
            <w:hideMark/>
          </w:tcPr>
          <w:p w:rsidR="00A5534F" w:rsidRPr="00F94293" w:rsidRDefault="00A5534F" w:rsidP="002A47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Обрабатывающие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производства</w:t>
            </w:r>
            <w:proofErr w:type="spellEnd"/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1003</w:t>
            </w:r>
          </w:p>
        </w:tc>
      </w:tr>
      <w:tr w:rsidR="00A5534F" w:rsidRPr="00F94293" w:rsidTr="00673E05">
        <w:trPr>
          <w:trHeight w:val="510"/>
        </w:trPr>
        <w:tc>
          <w:tcPr>
            <w:tcW w:w="7797" w:type="dxa"/>
            <w:hideMark/>
          </w:tcPr>
          <w:p w:rsidR="00A5534F" w:rsidRPr="005334F6" w:rsidRDefault="00A5534F" w:rsidP="002A478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</w:tr>
      <w:tr w:rsidR="00A5534F" w:rsidRPr="00F94293" w:rsidTr="00673E05">
        <w:trPr>
          <w:trHeight w:val="503"/>
        </w:trPr>
        <w:tc>
          <w:tcPr>
            <w:tcW w:w="7797" w:type="dxa"/>
            <w:hideMark/>
          </w:tcPr>
          <w:p w:rsidR="00A5534F" w:rsidRPr="005334F6" w:rsidRDefault="00A5534F" w:rsidP="002A478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47</w:t>
            </w:r>
          </w:p>
        </w:tc>
      </w:tr>
      <w:tr w:rsidR="00A5534F" w:rsidRPr="00F94293" w:rsidTr="00673E05">
        <w:trPr>
          <w:trHeight w:val="255"/>
        </w:trPr>
        <w:tc>
          <w:tcPr>
            <w:tcW w:w="7797" w:type="dxa"/>
            <w:hideMark/>
          </w:tcPr>
          <w:p w:rsidR="00A5534F" w:rsidRPr="00F94293" w:rsidRDefault="00A5534F" w:rsidP="002A47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  <w:proofErr w:type="spellEnd"/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482</w:t>
            </w:r>
          </w:p>
        </w:tc>
      </w:tr>
      <w:tr w:rsidR="00A5534F" w:rsidRPr="00F94293" w:rsidTr="00673E05">
        <w:trPr>
          <w:trHeight w:val="253"/>
        </w:trPr>
        <w:tc>
          <w:tcPr>
            <w:tcW w:w="7797" w:type="dxa"/>
            <w:hideMark/>
          </w:tcPr>
          <w:p w:rsidR="00A5534F" w:rsidRPr="005334F6" w:rsidRDefault="00A5534F" w:rsidP="002A478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Торговля оптовая и розничная, ремонт автотранспортных средств и мотоциклов, </w:t>
            </w:r>
          </w:p>
          <w:p w:rsidR="00A5534F" w:rsidRPr="00F94293" w:rsidRDefault="00A5534F" w:rsidP="002A47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7522</w:t>
            </w:r>
          </w:p>
        </w:tc>
      </w:tr>
      <w:tr w:rsidR="00A5534F" w:rsidRPr="00F94293" w:rsidTr="00673E05">
        <w:trPr>
          <w:trHeight w:val="510"/>
        </w:trPr>
        <w:tc>
          <w:tcPr>
            <w:tcW w:w="7797" w:type="dxa"/>
            <w:hideMark/>
          </w:tcPr>
          <w:p w:rsidR="00A5534F" w:rsidRPr="005334F6" w:rsidRDefault="006E1B08" w:rsidP="002A478D">
            <w:pPr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т</w:t>
            </w:r>
            <w:r w:rsidR="00A5534F" w:rsidRPr="005334F6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орговля оптовая и розничная автотранспортными средствами и мотоциклами и их ремонт</w:t>
            </w:r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426</w:t>
            </w:r>
          </w:p>
        </w:tc>
      </w:tr>
      <w:tr w:rsidR="00A5534F" w:rsidRPr="00F94293" w:rsidTr="00673E05">
        <w:trPr>
          <w:trHeight w:val="510"/>
        </w:trPr>
        <w:tc>
          <w:tcPr>
            <w:tcW w:w="7797" w:type="dxa"/>
            <w:hideMark/>
          </w:tcPr>
          <w:p w:rsidR="00A5534F" w:rsidRPr="005334F6" w:rsidRDefault="006E1B08" w:rsidP="002A478D">
            <w:pPr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т</w:t>
            </w:r>
            <w:r w:rsidR="00A5534F" w:rsidRPr="005334F6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орговля оптовая, кроме оптовой торговли автотранспортными средствами и мотоциклами</w:t>
            </w:r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562</w:t>
            </w:r>
          </w:p>
        </w:tc>
      </w:tr>
      <w:tr w:rsidR="00A5534F" w:rsidRPr="00F94293" w:rsidTr="00673E05">
        <w:trPr>
          <w:trHeight w:val="510"/>
        </w:trPr>
        <w:tc>
          <w:tcPr>
            <w:tcW w:w="7797" w:type="dxa"/>
            <w:hideMark/>
          </w:tcPr>
          <w:p w:rsidR="00A5534F" w:rsidRPr="005334F6" w:rsidRDefault="006E1B08" w:rsidP="002A478D">
            <w:pPr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т</w:t>
            </w:r>
            <w:r w:rsidR="00A5534F" w:rsidRPr="005334F6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орговля розничная, кроме торговли автотранспортными средствами и мотоциклами</w:t>
            </w:r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6534</w:t>
            </w:r>
          </w:p>
        </w:tc>
      </w:tr>
      <w:tr w:rsidR="00A5534F" w:rsidRPr="00F94293" w:rsidTr="00673E05">
        <w:trPr>
          <w:trHeight w:val="255"/>
        </w:trPr>
        <w:tc>
          <w:tcPr>
            <w:tcW w:w="7797" w:type="dxa"/>
            <w:hideMark/>
          </w:tcPr>
          <w:p w:rsidR="00A5534F" w:rsidRPr="00F94293" w:rsidRDefault="00A5534F" w:rsidP="002A47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Транспортировка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хранение</w:t>
            </w:r>
            <w:proofErr w:type="spellEnd"/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1376</w:t>
            </w:r>
          </w:p>
        </w:tc>
      </w:tr>
      <w:tr w:rsidR="00A5534F" w:rsidRPr="00F94293" w:rsidTr="00673E05">
        <w:trPr>
          <w:trHeight w:val="339"/>
        </w:trPr>
        <w:tc>
          <w:tcPr>
            <w:tcW w:w="7797" w:type="dxa"/>
            <w:hideMark/>
          </w:tcPr>
          <w:p w:rsidR="00A5534F" w:rsidRPr="005334F6" w:rsidRDefault="00A5534F" w:rsidP="002A478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463</w:t>
            </w:r>
          </w:p>
        </w:tc>
      </w:tr>
      <w:tr w:rsidR="00A5534F" w:rsidRPr="00F94293" w:rsidTr="00673E05">
        <w:trPr>
          <w:trHeight w:val="245"/>
        </w:trPr>
        <w:tc>
          <w:tcPr>
            <w:tcW w:w="7797" w:type="dxa"/>
            <w:hideMark/>
          </w:tcPr>
          <w:p w:rsidR="00A5534F" w:rsidRPr="005334F6" w:rsidRDefault="00A5534F" w:rsidP="002A478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Деятельность в области информации и связи</w:t>
            </w:r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230</w:t>
            </w:r>
          </w:p>
        </w:tc>
      </w:tr>
      <w:tr w:rsidR="00A5534F" w:rsidRPr="00F94293" w:rsidTr="00673E05">
        <w:trPr>
          <w:trHeight w:val="255"/>
        </w:trPr>
        <w:tc>
          <w:tcPr>
            <w:tcW w:w="7797" w:type="dxa"/>
            <w:hideMark/>
          </w:tcPr>
          <w:p w:rsidR="00A5534F" w:rsidRPr="00F94293" w:rsidRDefault="00A5534F" w:rsidP="002A47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финансовая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страховая</w:t>
            </w:r>
            <w:proofErr w:type="spellEnd"/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65</w:t>
            </w:r>
          </w:p>
        </w:tc>
      </w:tr>
      <w:tr w:rsidR="00A5534F" w:rsidRPr="00F94293" w:rsidTr="00673E05">
        <w:trPr>
          <w:trHeight w:val="267"/>
        </w:trPr>
        <w:tc>
          <w:tcPr>
            <w:tcW w:w="7797" w:type="dxa"/>
            <w:hideMark/>
          </w:tcPr>
          <w:p w:rsidR="00A5534F" w:rsidRPr="005334F6" w:rsidRDefault="00A5534F" w:rsidP="002A478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Деятельность по операциям с недвижимым имуществом</w:t>
            </w:r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365</w:t>
            </w:r>
          </w:p>
        </w:tc>
      </w:tr>
      <w:tr w:rsidR="00A5534F" w:rsidRPr="00F94293" w:rsidTr="00673E05">
        <w:trPr>
          <w:trHeight w:val="244"/>
        </w:trPr>
        <w:tc>
          <w:tcPr>
            <w:tcW w:w="7797" w:type="dxa"/>
            <w:hideMark/>
          </w:tcPr>
          <w:p w:rsidR="00A5534F" w:rsidRPr="005334F6" w:rsidRDefault="00A5534F" w:rsidP="002A478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427</w:t>
            </w:r>
          </w:p>
        </w:tc>
      </w:tr>
      <w:tr w:rsidR="00A5534F" w:rsidRPr="00F94293" w:rsidTr="00673E05">
        <w:trPr>
          <w:trHeight w:val="262"/>
        </w:trPr>
        <w:tc>
          <w:tcPr>
            <w:tcW w:w="7797" w:type="dxa"/>
            <w:hideMark/>
          </w:tcPr>
          <w:p w:rsidR="00A5534F" w:rsidRPr="005334F6" w:rsidRDefault="00A5534F" w:rsidP="002A478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298</w:t>
            </w:r>
          </w:p>
        </w:tc>
      </w:tr>
      <w:tr w:rsidR="00A5534F" w:rsidRPr="00F94293" w:rsidTr="00673E05">
        <w:trPr>
          <w:trHeight w:val="469"/>
        </w:trPr>
        <w:tc>
          <w:tcPr>
            <w:tcW w:w="7797" w:type="dxa"/>
            <w:hideMark/>
          </w:tcPr>
          <w:p w:rsidR="00A5534F" w:rsidRPr="005334F6" w:rsidRDefault="00A5534F" w:rsidP="002A478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A5534F" w:rsidRPr="00F94293" w:rsidTr="00673E05">
        <w:trPr>
          <w:trHeight w:val="255"/>
        </w:trPr>
        <w:tc>
          <w:tcPr>
            <w:tcW w:w="7797" w:type="dxa"/>
            <w:hideMark/>
          </w:tcPr>
          <w:p w:rsidR="00A5534F" w:rsidRPr="00F94293" w:rsidRDefault="00A5534F" w:rsidP="002A47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  <w:proofErr w:type="spellEnd"/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67</w:t>
            </w:r>
          </w:p>
        </w:tc>
      </w:tr>
      <w:tr w:rsidR="00A5534F" w:rsidRPr="00F94293" w:rsidTr="00673E05">
        <w:trPr>
          <w:trHeight w:val="306"/>
        </w:trPr>
        <w:tc>
          <w:tcPr>
            <w:tcW w:w="7797" w:type="dxa"/>
            <w:hideMark/>
          </w:tcPr>
          <w:p w:rsidR="00A5534F" w:rsidRPr="005334F6" w:rsidRDefault="00A5534F" w:rsidP="002A478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99</w:t>
            </w:r>
          </w:p>
        </w:tc>
      </w:tr>
      <w:tr w:rsidR="00A5534F" w:rsidRPr="00F94293" w:rsidTr="00673E05">
        <w:trPr>
          <w:trHeight w:val="178"/>
        </w:trPr>
        <w:tc>
          <w:tcPr>
            <w:tcW w:w="7797" w:type="dxa"/>
            <w:hideMark/>
          </w:tcPr>
          <w:p w:rsidR="00A5534F" w:rsidRPr="005334F6" w:rsidRDefault="00A5534F" w:rsidP="002A478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161</w:t>
            </w:r>
          </w:p>
        </w:tc>
      </w:tr>
      <w:tr w:rsidR="00A5534F" w:rsidRPr="00F94293" w:rsidTr="00673E05">
        <w:trPr>
          <w:trHeight w:val="255"/>
        </w:trPr>
        <w:tc>
          <w:tcPr>
            <w:tcW w:w="7797" w:type="dxa"/>
            <w:hideMark/>
          </w:tcPr>
          <w:p w:rsidR="00A5534F" w:rsidRPr="00F94293" w:rsidRDefault="00A5534F" w:rsidP="002A47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proofErr w:type="spellEnd"/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721</w:t>
            </w:r>
          </w:p>
        </w:tc>
      </w:tr>
      <w:tr w:rsidR="00A5534F" w:rsidRPr="00F94293" w:rsidTr="00673E05">
        <w:trPr>
          <w:trHeight w:val="724"/>
        </w:trPr>
        <w:tc>
          <w:tcPr>
            <w:tcW w:w="7797" w:type="dxa"/>
            <w:hideMark/>
          </w:tcPr>
          <w:p w:rsidR="00A5534F" w:rsidRPr="005334F6" w:rsidRDefault="00A5534F" w:rsidP="002A478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A5534F" w:rsidRPr="00F94293" w:rsidTr="00673E05">
        <w:trPr>
          <w:trHeight w:val="510"/>
        </w:trPr>
        <w:tc>
          <w:tcPr>
            <w:tcW w:w="7797" w:type="dxa"/>
            <w:hideMark/>
          </w:tcPr>
          <w:p w:rsidR="00A5534F" w:rsidRPr="005334F6" w:rsidRDefault="00A5534F" w:rsidP="002A478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334F6">
              <w:rPr>
                <w:rFonts w:ascii="Times New Roman" w:eastAsia="Times New Roman" w:hAnsi="Times New Roman" w:cs="Times New Roman"/>
                <w:lang w:val="ru-RU" w:eastAsia="ru-RU"/>
              </w:rPr>
              <w:t>Коды видов деятельности, представленные налоговыми органами, отсутствующие в ОКВЭД</w:t>
            </w:r>
          </w:p>
        </w:tc>
        <w:tc>
          <w:tcPr>
            <w:tcW w:w="1559" w:type="dxa"/>
            <w:noWrap/>
          </w:tcPr>
          <w:p w:rsidR="00A5534F" w:rsidRPr="00132F9D" w:rsidRDefault="00132F9D" w:rsidP="002A478D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</w:p>
        </w:tc>
      </w:tr>
    </w:tbl>
    <w:p w:rsidR="00A5534F" w:rsidRPr="00135899" w:rsidRDefault="00A5534F" w:rsidP="001170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Наибольший удельный вес в структуре распределения хозяйствующих субъектов по организационно-правовым формам занимают коммерческие организации, общее количество которых по состоянию на </w:t>
      </w:r>
      <w:r w:rsidR="00212CA4"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</w:t>
      </w:r>
      <w:r w:rsidR="00135899"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 декабря 2018</w:t>
      </w:r>
      <w:r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составило </w:t>
      </w:r>
      <w:r w:rsidR="00135899"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135899"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556 </w:t>
      </w:r>
      <w:r w:rsidR="00DE19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единиц, представленные в основном </w:t>
      </w:r>
      <w:r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хозяйственными обществами и товариществами. Некоммерческий сектор республики представлен </w:t>
      </w:r>
      <w:r w:rsidR="00135899"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135899"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419</w:t>
      </w:r>
      <w:r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организациями, наибольшую долю которых составляют некоммерческие учреждения</w:t>
      </w:r>
      <w:r w:rsidR="00DE19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r w:rsidR="00135899"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135899"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178</w:t>
      </w:r>
      <w:r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55E4A" w:rsidRPr="00135899" w:rsidRDefault="00A5534F" w:rsidP="001170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Количество индивидуальных предпринимателей в республике </w:t>
      </w:r>
      <w:r w:rsidR="00152D00"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</w:t>
      </w:r>
      <w:r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r w:rsidR="00135899"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25 </w:t>
      </w:r>
      <w:r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декабря 201</w:t>
      </w:r>
      <w:r w:rsidR="00135899"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составило </w:t>
      </w:r>
      <w:r w:rsidR="00135899"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135899"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744 </w:t>
      </w:r>
      <w:r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единиц</w:t>
      </w:r>
      <w:r w:rsidR="006E1B08"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1358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FA3340" w:rsidRDefault="002A3BCC" w:rsidP="0011701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Для создания благоприятных условий развития малого и среднего предпринимательства Правительством </w:t>
      </w:r>
      <w:r w:rsidR="000B2BCA" w:rsidRPr="005334F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Республики Северная Осетия-Алания</w:t>
      </w:r>
      <w:r w:rsidR="00152D0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="000B2BCA" w:rsidRPr="005334F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реализуются мероприятия</w:t>
      </w:r>
      <w:r w:rsidRPr="005334F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программы поддержки малого и среднего предпринимательства</w:t>
      </w: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E72EF9" w:rsidRPr="005334F6" w:rsidRDefault="00DE1921" w:rsidP="0011701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Так, в рамках Г</w:t>
      </w:r>
      <w:r w:rsidR="00E72EF9" w:rsidRPr="005334F6">
        <w:rPr>
          <w:rFonts w:ascii="Times New Roman" w:hAnsi="Times New Roman" w:cs="Times New Roman"/>
          <w:bCs/>
          <w:sz w:val="28"/>
          <w:szCs w:val="28"/>
          <w:lang w:val="ru-RU"/>
        </w:rPr>
        <w:t>осударственной программы Республики Северная Осетия-Алания «Поддержка и развитие малого, среднего предпринимательства и инвестиционной деятельности в Республике Северная Осетия-</w:t>
      </w:r>
      <w:r w:rsidR="00BC0423">
        <w:rPr>
          <w:rFonts w:ascii="Times New Roman" w:hAnsi="Times New Roman" w:cs="Times New Roman"/>
          <w:bCs/>
          <w:sz w:val="28"/>
          <w:szCs w:val="28"/>
          <w:lang w:val="ru-RU"/>
        </w:rPr>
        <w:t>Алания на 2017-2019 годы» в 2018</w:t>
      </w:r>
      <w:r w:rsidR="00E72EF9"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году информационную, образовательную, консультационную и имущественную поддержку получили </w:t>
      </w:r>
      <w:r w:rsidR="00BC0423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14621D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BC04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060 </w:t>
      </w:r>
      <w:r w:rsidR="00E72EF9"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субъектов </w:t>
      </w:r>
      <w:r w:rsidR="005D5D32" w:rsidRPr="005334F6">
        <w:rPr>
          <w:rFonts w:ascii="Times New Roman" w:hAnsi="Times New Roman" w:cs="Times New Roman"/>
          <w:bCs/>
          <w:sz w:val="28"/>
          <w:szCs w:val="28"/>
          <w:lang w:val="ru-RU"/>
        </w:rPr>
        <w:t>малого и среднего предпринимательства</w:t>
      </w:r>
      <w:r w:rsidR="00BC04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(для сравнения, в 2017 году - </w:t>
      </w:r>
      <w:r w:rsidR="00BC0423" w:rsidRPr="00BC0423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14621D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BC0423" w:rsidRPr="00BC0423">
        <w:rPr>
          <w:rFonts w:ascii="Times New Roman" w:hAnsi="Times New Roman" w:cs="Times New Roman"/>
          <w:bCs/>
          <w:sz w:val="28"/>
          <w:szCs w:val="28"/>
          <w:lang w:val="ru-RU"/>
        </w:rPr>
        <w:t>450</w:t>
      </w:r>
      <w:r w:rsidR="00BC0423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E72EF9" w:rsidRPr="005334F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E72EF9" w:rsidRPr="005334F6" w:rsidRDefault="00E72EF9" w:rsidP="0011701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>В республике также ведется работа по содействию развитию микрофинансирования.</w:t>
      </w:r>
      <w:r w:rsidR="006E1B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частности,</w:t>
      </w: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Фондом микрофинансирования малых и средних предприятий Республики Северная Осетия-Алания оказана поддержка </w:t>
      </w:r>
      <w:r w:rsidR="00BC0423">
        <w:rPr>
          <w:rFonts w:ascii="Times New Roman" w:hAnsi="Times New Roman" w:cs="Times New Roman"/>
          <w:bCs/>
          <w:sz w:val="28"/>
          <w:szCs w:val="28"/>
          <w:lang w:val="ru-RU"/>
        </w:rPr>
        <w:t>56</w:t>
      </w: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предпринимателям республики в виде </w:t>
      </w:r>
      <w:proofErr w:type="spellStart"/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>микрозаймов</w:t>
      </w:r>
      <w:proofErr w:type="spellEnd"/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льготной процентной ставке (10% годовых) на общую сумму </w:t>
      </w:r>
      <w:r w:rsidR="00BC0423">
        <w:rPr>
          <w:rFonts w:ascii="Times New Roman" w:hAnsi="Times New Roman" w:cs="Times New Roman"/>
          <w:bCs/>
          <w:sz w:val="28"/>
          <w:szCs w:val="28"/>
          <w:lang w:val="ru-RU"/>
        </w:rPr>
        <w:t>53,6</w:t>
      </w: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>млн</w:t>
      </w:r>
      <w:proofErr w:type="gramEnd"/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рублей. </w:t>
      </w:r>
    </w:p>
    <w:p w:rsidR="00E72EF9" w:rsidRPr="005334F6" w:rsidRDefault="00E72EF9" w:rsidP="0011701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>Кроме того, оказана финансовая поддержка начинающим предпринимателям в виде предоставления грантов на создание собственного бизнеса. В отчетном году по</w:t>
      </w:r>
      <w:r w:rsidR="006E1B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ддержку получили </w:t>
      </w:r>
      <w:r w:rsidR="00BC04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20 предприятий на общую сумму 3 </w:t>
      </w:r>
      <w:proofErr w:type="gramStart"/>
      <w:r w:rsidR="00BC0423">
        <w:rPr>
          <w:rFonts w:ascii="Times New Roman" w:hAnsi="Times New Roman" w:cs="Times New Roman"/>
          <w:bCs/>
          <w:sz w:val="28"/>
          <w:szCs w:val="28"/>
          <w:lang w:val="ru-RU"/>
        </w:rPr>
        <w:t>млн</w:t>
      </w:r>
      <w:proofErr w:type="gramEnd"/>
      <w:r w:rsidR="00BC04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рублей (для сравнения, в 2017 году - </w:t>
      </w:r>
      <w:r w:rsidR="006E1B08">
        <w:rPr>
          <w:rFonts w:ascii="Times New Roman" w:hAnsi="Times New Roman" w:cs="Times New Roman"/>
          <w:bCs/>
          <w:sz w:val="28"/>
          <w:szCs w:val="28"/>
          <w:lang w:val="ru-RU"/>
        </w:rPr>
        <w:t>12 предприятий</w:t>
      </w: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общую сумму 2,8 млн рублей</w:t>
      </w:r>
      <w:r w:rsidR="00BC0423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E72EF9" w:rsidRPr="005334F6" w:rsidRDefault="00BC0423" w:rsidP="0011701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2018 </w:t>
      </w:r>
      <w:r w:rsidR="00E72EF9" w:rsidRPr="005334F6">
        <w:rPr>
          <w:rFonts w:ascii="Times New Roman" w:hAnsi="Times New Roman" w:cs="Times New Roman"/>
          <w:bCs/>
          <w:sz w:val="28"/>
          <w:szCs w:val="28"/>
          <w:lang w:val="ru-RU"/>
        </w:rPr>
        <w:t>году в республиканском бюджете на обеспечение деятельности Фонда поддержки предпринимательства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Республики Северная Осетия-Алания</w:t>
      </w:r>
      <w:r w:rsidR="00E72EF9"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оказывающего бесплатную  консультационную помощь и проводящего образовательные мероприятия субъектам </w:t>
      </w:r>
      <w:r w:rsidR="005D5D32" w:rsidRPr="005334F6">
        <w:rPr>
          <w:rFonts w:ascii="Times New Roman" w:hAnsi="Times New Roman" w:cs="Times New Roman"/>
          <w:bCs/>
          <w:sz w:val="28"/>
          <w:szCs w:val="28"/>
          <w:lang w:val="ru-RU"/>
        </w:rPr>
        <w:t>малого и среднего предпринимательства</w:t>
      </w:r>
      <w:r w:rsidR="00E72EF9"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предоставлено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29,8</w:t>
      </w:r>
      <w:r w:rsidR="00E51F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="00E72EF9" w:rsidRPr="005334F6">
        <w:rPr>
          <w:rFonts w:ascii="Times New Roman" w:hAnsi="Times New Roman" w:cs="Times New Roman"/>
          <w:bCs/>
          <w:sz w:val="28"/>
          <w:szCs w:val="28"/>
          <w:lang w:val="ru-RU"/>
        </w:rPr>
        <w:t>млн</w:t>
      </w:r>
      <w:proofErr w:type="gramEnd"/>
      <w:r w:rsidR="00E72EF9"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рублей из республиканского и федерального бюджетов. </w:t>
      </w:r>
    </w:p>
    <w:p w:rsidR="00E72EF9" w:rsidRDefault="00E72EF9" w:rsidP="0011701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действующих и потенциальных предпринимателей Фондом </w:t>
      </w:r>
      <w:r w:rsidR="005D5D32"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микрофинансирования малых и средних предприятий республики </w:t>
      </w: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проведено </w:t>
      </w:r>
      <w:r w:rsidR="00BC0423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образовательных курса, </w:t>
      </w:r>
      <w:r w:rsidR="00BC0423">
        <w:rPr>
          <w:rFonts w:ascii="Times New Roman" w:hAnsi="Times New Roman" w:cs="Times New Roman"/>
          <w:bCs/>
          <w:sz w:val="28"/>
          <w:szCs w:val="28"/>
          <w:lang w:val="ru-RU"/>
        </w:rPr>
        <w:t>22</w:t>
      </w: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семинар</w:t>
      </w:r>
      <w:r w:rsidR="00BC04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а, 11 тренингов, 3 мастер-класса и 2 </w:t>
      </w: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>круглы</w:t>
      </w:r>
      <w:r w:rsidR="00BC0423">
        <w:rPr>
          <w:rFonts w:ascii="Times New Roman" w:hAnsi="Times New Roman" w:cs="Times New Roman"/>
          <w:bCs/>
          <w:sz w:val="28"/>
          <w:szCs w:val="28"/>
          <w:lang w:val="ru-RU"/>
        </w:rPr>
        <w:t>х</w:t>
      </w: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стол</w:t>
      </w:r>
      <w:r w:rsidR="00BC0423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BC0423">
        <w:rPr>
          <w:rFonts w:ascii="Times New Roman" w:hAnsi="Times New Roman" w:cs="Times New Roman"/>
          <w:bCs/>
          <w:sz w:val="28"/>
          <w:szCs w:val="28"/>
          <w:lang w:val="ru-RU"/>
        </w:rPr>
        <w:t>оказано более</w:t>
      </w:r>
      <w:r w:rsidR="00212C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C042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14621D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>000 консультаций по вопросам ведения бизнеса, составлено на безвозмездной основе более 100 бизнес-планов.</w:t>
      </w:r>
    </w:p>
    <w:p w:rsidR="00695799" w:rsidRDefault="00695799" w:rsidP="0011701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 отчетном году в целях обеспечения</w:t>
      </w:r>
      <w:r w:rsidRPr="006957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согласованного функционирования и взаимодействия государственных органов, органов </w:t>
      </w:r>
      <w:r w:rsidRPr="00695799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местного самоуправления и организаций при рассмотрении вопросов защиты прав и законных интересов субъектов п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редпринимательской деятельности создан Совет </w:t>
      </w:r>
      <w:r w:rsidRPr="00695799">
        <w:rPr>
          <w:rFonts w:ascii="Times New Roman" w:hAnsi="Times New Roman" w:cs="Times New Roman"/>
          <w:bCs/>
          <w:sz w:val="28"/>
          <w:szCs w:val="28"/>
          <w:lang w:val="ru-RU"/>
        </w:rPr>
        <w:t>по предпринимательству при Главе Республики Северная Осетия-Алания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состав и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положение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 котором утверждены указом Главы Республики Северная Осетия-Алания </w:t>
      </w:r>
      <w:r w:rsidRPr="00695799">
        <w:rPr>
          <w:rFonts w:ascii="Times New Roman" w:hAnsi="Times New Roman" w:cs="Times New Roman"/>
          <w:bCs/>
          <w:sz w:val="28"/>
          <w:szCs w:val="28"/>
          <w:lang w:val="ru-RU"/>
        </w:rPr>
        <w:t>от 9 января 2018 года 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95799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695799" w:rsidRPr="00695799" w:rsidRDefault="00695799" w:rsidP="0069579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957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Основными задачами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указанного С</w:t>
      </w:r>
      <w:r w:rsidRPr="00695799">
        <w:rPr>
          <w:rFonts w:ascii="Times New Roman" w:hAnsi="Times New Roman" w:cs="Times New Roman"/>
          <w:bCs/>
          <w:sz w:val="28"/>
          <w:szCs w:val="28"/>
          <w:lang w:val="ru-RU"/>
        </w:rPr>
        <w:t>овета являются:</w:t>
      </w:r>
    </w:p>
    <w:p w:rsidR="00695799" w:rsidRPr="00695799" w:rsidRDefault="00695799" w:rsidP="0069579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957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организация взаимодействия органов, представители которых входят в состав Совета, в целях обеспечения согласованности их действий по      рассмотрению вопросов защиты прав и законных интересов субъектов предпринимательской деятельности; </w:t>
      </w:r>
    </w:p>
    <w:p w:rsidR="00695799" w:rsidRPr="00695799" w:rsidRDefault="00695799" w:rsidP="0069579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957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подготовка предложений </w:t>
      </w:r>
      <w:proofErr w:type="gramStart"/>
      <w:r w:rsidRPr="00695799">
        <w:rPr>
          <w:rFonts w:ascii="Times New Roman" w:hAnsi="Times New Roman" w:cs="Times New Roman"/>
          <w:bCs/>
          <w:sz w:val="28"/>
          <w:szCs w:val="28"/>
          <w:lang w:val="ru-RU"/>
        </w:rPr>
        <w:t>о направлении обращений в правоохранительные органы о привлечении к ответственности должностных лиц в соответствии</w:t>
      </w:r>
      <w:proofErr w:type="gramEnd"/>
      <w:r w:rsidRPr="0069579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 законодательством Российской Федерации и законодательством Республики Северная Осетия-Алания; </w:t>
      </w:r>
    </w:p>
    <w:p w:rsidR="00695799" w:rsidRPr="00695799" w:rsidRDefault="00695799" w:rsidP="0069579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95799">
        <w:rPr>
          <w:rFonts w:ascii="Times New Roman" w:hAnsi="Times New Roman" w:cs="Times New Roman"/>
          <w:bCs/>
          <w:sz w:val="28"/>
          <w:szCs w:val="28"/>
          <w:lang w:val="ru-RU"/>
        </w:rPr>
        <w:t>выработка рекомендаций органам государственной власти и местного самоуправления по недопущению нарушений прав и законных интересов субъектов предпринимательской деятельности;</w:t>
      </w:r>
    </w:p>
    <w:p w:rsidR="00695799" w:rsidRPr="00695799" w:rsidRDefault="00695799" w:rsidP="0069579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95799">
        <w:rPr>
          <w:rFonts w:ascii="Times New Roman" w:hAnsi="Times New Roman" w:cs="Times New Roman"/>
          <w:bCs/>
          <w:sz w:val="28"/>
          <w:szCs w:val="28"/>
          <w:lang w:val="ru-RU"/>
        </w:rPr>
        <w:t>подготовка предложений по выработке основных направлений совершенствования законодательства и правоприменительной практики в сфере защиты прав субъектов предпринимательской деятельности;</w:t>
      </w:r>
    </w:p>
    <w:p w:rsidR="00695799" w:rsidRPr="00695799" w:rsidRDefault="00695799" w:rsidP="0069579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95799">
        <w:rPr>
          <w:rFonts w:ascii="Times New Roman" w:hAnsi="Times New Roman" w:cs="Times New Roman"/>
          <w:bCs/>
          <w:sz w:val="28"/>
          <w:szCs w:val="28"/>
          <w:lang w:val="ru-RU"/>
        </w:rPr>
        <w:t>обсуждение по предложению Главы Республики Северная Осетия-Алания иных воп</w:t>
      </w:r>
      <w:r w:rsidR="003A713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росов, относящихся к проблемам </w:t>
      </w:r>
      <w:r w:rsidRPr="00695799">
        <w:rPr>
          <w:rFonts w:ascii="Times New Roman" w:hAnsi="Times New Roman" w:cs="Times New Roman"/>
          <w:bCs/>
          <w:sz w:val="28"/>
          <w:szCs w:val="28"/>
          <w:lang w:val="ru-RU"/>
        </w:rPr>
        <w:t>субъектов предпринимательской деятельности;</w:t>
      </w:r>
    </w:p>
    <w:p w:rsidR="00695799" w:rsidRPr="00695799" w:rsidRDefault="00695799" w:rsidP="0069579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95799">
        <w:rPr>
          <w:rFonts w:ascii="Times New Roman" w:hAnsi="Times New Roman" w:cs="Times New Roman"/>
          <w:bCs/>
          <w:sz w:val="28"/>
          <w:szCs w:val="28"/>
          <w:lang w:val="ru-RU"/>
        </w:rPr>
        <w:t>участие в реализации государственной политики в области развития предпринимательской деятельности в Республике Северная Осетия-Алания;</w:t>
      </w:r>
    </w:p>
    <w:p w:rsidR="00695799" w:rsidRDefault="00695799" w:rsidP="0069579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95799">
        <w:rPr>
          <w:rFonts w:ascii="Times New Roman" w:hAnsi="Times New Roman" w:cs="Times New Roman"/>
          <w:bCs/>
          <w:sz w:val="28"/>
          <w:szCs w:val="28"/>
          <w:lang w:val="ru-RU"/>
        </w:rPr>
        <w:t>методологическая поддержка общественных советов при органах государственной власти Республики Северная Осетия-Алания и общественных советов по развитию предпринимательской деятельности при органах местного самоуправления, а также мониторинг эффективности их функционирования.</w:t>
      </w:r>
    </w:p>
    <w:p w:rsidR="00512972" w:rsidRDefault="00512972" w:rsidP="008B00B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Аналогичные совещательные органы по делам предпринимателей созданы в муници</w:t>
      </w:r>
      <w:r w:rsidR="008B00B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пальных образованиях республики </w:t>
      </w:r>
    </w:p>
    <w:p w:rsidR="00686BFB" w:rsidRDefault="00686BFB" w:rsidP="00686B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Необходимо отметить, </w:t>
      </w:r>
      <w:r w:rsidR="00DE19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что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Pr="00686BFB">
        <w:rPr>
          <w:rFonts w:ascii="Times New Roman" w:hAnsi="Times New Roman" w:cs="Times New Roman"/>
          <w:bCs/>
          <w:sz w:val="28"/>
          <w:szCs w:val="28"/>
          <w:lang w:val="ru-RU"/>
        </w:rPr>
        <w:t>доклад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686B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Государственного совета Российской Федерации «О приоритетных направлениях деятельности субъектов Российской Федерации по содействию развитию конкуренции в Российской Федерации» (далее - доклад, Госсовет), подготовленн</w:t>
      </w:r>
      <w:r w:rsidR="00DE1921">
        <w:rPr>
          <w:rFonts w:ascii="Times New Roman" w:hAnsi="Times New Roman" w:cs="Times New Roman"/>
          <w:bCs/>
          <w:sz w:val="28"/>
          <w:szCs w:val="28"/>
          <w:lang w:val="ru-RU"/>
        </w:rPr>
        <w:t>ом</w:t>
      </w:r>
      <w:r w:rsidRPr="00686B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рабочей группой Госсовета к заседанию, которое состоялось 5 апреля 2018 года под председательством В.В. Путина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были </w:t>
      </w:r>
      <w:r w:rsidRPr="00686BFB">
        <w:rPr>
          <w:rFonts w:ascii="Times New Roman" w:hAnsi="Times New Roman" w:cs="Times New Roman"/>
          <w:bCs/>
          <w:sz w:val="28"/>
          <w:szCs w:val="28"/>
          <w:lang w:val="ru-RU"/>
        </w:rPr>
        <w:t>представлены лучшие практики субъектов Российской Федерации, направленные на развитие конкуренции, среди которых признана положительной практика Республики</w:t>
      </w:r>
      <w:proofErr w:type="gramEnd"/>
      <w:r w:rsidRPr="00686BF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Северная Осетия-Алания по реализации мероприятий, направленных на стимулирование предпринимательских инициатив</w:t>
      </w:r>
      <w:r w:rsidR="00DE192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901B14" w:rsidRDefault="00901B14" w:rsidP="00331AD3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</w:p>
    <w:p w:rsidR="008974E8" w:rsidRPr="00331AD3" w:rsidRDefault="008974E8" w:rsidP="00331AD3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</w:p>
    <w:p w:rsidR="004E5591" w:rsidRDefault="004E5591" w:rsidP="00331AD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2.2. Социально значимые рынки</w:t>
      </w:r>
    </w:p>
    <w:p w:rsidR="00DD417F" w:rsidRPr="00DD417F" w:rsidRDefault="00DD417F" w:rsidP="00331AD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  <w:lang w:val="ru-RU"/>
        </w:rPr>
      </w:pPr>
    </w:p>
    <w:p w:rsidR="006A2825" w:rsidRPr="005334F6" w:rsidRDefault="006A2825" w:rsidP="00331AD3">
      <w:pPr>
        <w:pStyle w:val="Style10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  <w:lang w:val="ru-RU"/>
        </w:rPr>
      </w:pPr>
      <w:r w:rsidRPr="005334F6">
        <w:rPr>
          <w:rStyle w:val="FontStyle26"/>
          <w:b/>
          <w:sz w:val="28"/>
          <w:szCs w:val="28"/>
          <w:lang w:val="ru-RU"/>
        </w:rPr>
        <w:t xml:space="preserve">Рынок </w:t>
      </w:r>
      <w:r w:rsidR="004D4797" w:rsidRPr="005334F6">
        <w:rPr>
          <w:rStyle w:val="FontStyle26"/>
          <w:b/>
          <w:sz w:val="28"/>
          <w:szCs w:val="28"/>
          <w:lang w:val="ru-RU"/>
        </w:rPr>
        <w:t xml:space="preserve">образовательных </w:t>
      </w:r>
      <w:r w:rsidRPr="005334F6">
        <w:rPr>
          <w:rStyle w:val="FontStyle26"/>
          <w:b/>
          <w:sz w:val="28"/>
          <w:szCs w:val="28"/>
          <w:lang w:val="ru-RU"/>
        </w:rPr>
        <w:t>услуг</w:t>
      </w:r>
    </w:p>
    <w:p w:rsidR="00331AD3" w:rsidRPr="00331AD3" w:rsidRDefault="00331AD3" w:rsidP="00331AD3">
      <w:pPr>
        <w:pStyle w:val="Style10"/>
        <w:widowControl/>
        <w:spacing w:line="240" w:lineRule="auto"/>
        <w:ind w:firstLine="0"/>
        <w:rPr>
          <w:rStyle w:val="FontStyle26"/>
          <w:sz w:val="20"/>
          <w:szCs w:val="20"/>
          <w:lang w:val="ru-RU"/>
        </w:rPr>
      </w:pPr>
    </w:p>
    <w:p w:rsidR="00B9155F" w:rsidRDefault="00D409A2" w:rsidP="00117011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D409A2">
        <w:rPr>
          <w:rStyle w:val="FontStyle26"/>
          <w:sz w:val="28"/>
          <w:szCs w:val="28"/>
          <w:lang w:val="ru-RU"/>
        </w:rPr>
        <w:t xml:space="preserve">Конкурентная среда на рынке образовательных услуг характеризуется существенным доминированием государственных и муниципальных образовательных дошкольных </w:t>
      </w:r>
      <w:r w:rsidR="00DE1921">
        <w:rPr>
          <w:rStyle w:val="FontStyle26"/>
          <w:sz w:val="28"/>
          <w:szCs w:val="28"/>
          <w:lang w:val="ru-RU"/>
        </w:rPr>
        <w:t>организаций</w:t>
      </w:r>
      <w:r w:rsidRPr="00D409A2">
        <w:rPr>
          <w:rStyle w:val="FontStyle26"/>
          <w:sz w:val="28"/>
          <w:szCs w:val="28"/>
          <w:lang w:val="ru-RU"/>
        </w:rPr>
        <w:t xml:space="preserve"> над негосударственными (частными), а также наибольшей концентрацией дошкольных </w:t>
      </w:r>
      <w:r w:rsidR="00DE1921">
        <w:rPr>
          <w:rStyle w:val="FontStyle26"/>
          <w:sz w:val="28"/>
          <w:szCs w:val="28"/>
          <w:lang w:val="ru-RU"/>
        </w:rPr>
        <w:t>организаций</w:t>
      </w:r>
      <w:r w:rsidRPr="00D409A2">
        <w:rPr>
          <w:rStyle w:val="FontStyle26"/>
          <w:sz w:val="28"/>
          <w:szCs w:val="28"/>
          <w:lang w:val="ru-RU"/>
        </w:rPr>
        <w:t xml:space="preserve"> на территории городского округа город Владикавказ.</w:t>
      </w:r>
    </w:p>
    <w:p w:rsidR="00D409A2" w:rsidRPr="00D409A2" w:rsidRDefault="00D409A2" w:rsidP="00D409A2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proofErr w:type="gramStart"/>
      <w:r w:rsidRPr="00D409A2">
        <w:rPr>
          <w:rStyle w:val="FontStyle26"/>
          <w:sz w:val="28"/>
          <w:szCs w:val="28"/>
          <w:lang w:val="ru-RU"/>
        </w:rPr>
        <w:t>По данным Министерства образования и науки Республики Северная Осетия-Алания</w:t>
      </w:r>
      <w:r w:rsidR="00DE1921">
        <w:rPr>
          <w:rStyle w:val="FontStyle26"/>
          <w:sz w:val="28"/>
          <w:szCs w:val="28"/>
          <w:lang w:val="ru-RU"/>
        </w:rPr>
        <w:t>,</w:t>
      </w:r>
      <w:r w:rsidRPr="00D409A2">
        <w:rPr>
          <w:rStyle w:val="FontStyle26"/>
          <w:sz w:val="28"/>
          <w:szCs w:val="28"/>
          <w:lang w:val="ru-RU"/>
        </w:rPr>
        <w:t xml:space="preserve"> по состоянию на </w:t>
      </w:r>
      <w:r>
        <w:rPr>
          <w:rStyle w:val="FontStyle26"/>
          <w:sz w:val="28"/>
          <w:szCs w:val="28"/>
          <w:lang w:val="ru-RU"/>
        </w:rPr>
        <w:t xml:space="preserve">1 января </w:t>
      </w:r>
      <w:r w:rsidRPr="00D409A2">
        <w:rPr>
          <w:rStyle w:val="FontStyle26"/>
          <w:sz w:val="28"/>
          <w:szCs w:val="28"/>
          <w:lang w:val="ru-RU"/>
        </w:rPr>
        <w:t xml:space="preserve">2019 </w:t>
      </w:r>
      <w:r>
        <w:rPr>
          <w:rStyle w:val="FontStyle26"/>
          <w:sz w:val="28"/>
          <w:szCs w:val="28"/>
          <w:lang w:val="ru-RU"/>
        </w:rPr>
        <w:t xml:space="preserve">года </w:t>
      </w:r>
      <w:r w:rsidRPr="00D409A2">
        <w:rPr>
          <w:rStyle w:val="FontStyle26"/>
          <w:sz w:val="28"/>
          <w:szCs w:val="28"/>
          <w:lang w:val="ru-RU"/>
        </w:rPr>
        <w:t xml:space="preserve">в Республике Северная Осетия-Алания функционирует 200 государственных и муниципальных дошкольных образовательных организаций (численность воспитанников </w:t>
      </w:r>
      <w:r>
        <w:rPr>
          <w:rStyle w:val="FontStyle26"/>
          <w:sz w:val="28"/>
          <w:szCs w:val="28"/>
          <w:lang w:val="ru-RU"/>
        </w:rPr>
        <w:t>-</w:t>
      </w:r>
      <w:r w:rsidRPr="00D409A2">
        <w:rPr>
          <w:rStyle w:val="FontStyle26"/>
          <w:sz w:val="28"/>
          <w:szCs w:val="28"/>
          <w:lang w:val="ru-RU"/>
        </w:rPr>
        <w:t xml:space="preserve"> </w:t>
      </w:r>
      <w:r w:rsidR="00DE1921">
        <w:rPr>
          <w:rStyle w:val="FontStyle26"/>
          <w:sz w:val="28"/>
          <w:szCs w:val="28"/>
          <w:lang w:val="ru-RU"/>
        </w:rPr>
        <w:t xml:space="preserve">            36</w:t>
      </w:r>
      <w:r w:rsidR="0014621D">
        <w:rPr>
          <w:rStyle w:val="FontStyle26"/>
          <w:sz w:val="28"/>
          <w:szCs w:val="28"/>
          <w:lang w:val="ru-RU"/>
        </w:rPr>
        <w:t> </w:t>
      </w:r>
      <w:r w:rsidRPr="00D409A2">
        <w:rPr>
          <w:rStyle w:val="FontStyle26"/>
          <w:sz w:val="28"/>
          <w:szCs w:val="28"/>
          <w:lang w:val="ru-RU"/>
        </w:rPr>
        <w:t xml:space="preserve">336), 8 частных образовательных организаций (численность воспитанников </w:t>
      </w:r>
      <w:r>
        <w:rPr>
          <w:rStyle w:val="FontStyle26"/>
          <w:sz w:val="28"/>
          <w:szCs w:val="28"/>
          <w:lang w:val="ru-RU"/>
        </w:rPr>
        <w:t>-</w:t>
      </w:r>
      <w:r w:rsidRPr="00D409A2">
        <w:rPr>
          <w:rStyle w:val="FontStyle26"/>
          <w:sz w:val="28"/>
          <w:szCs w:val="28"/>
          <w:lang w:val="ru-RU"/>
        </w:rPr>
        <w:t xml:space="preserve"> 505) и 7 частных организаций, осуществляющих присмотр и уход за детьми (численность воспитанников 589 детей).</w:t>
      </w:r>
      <w:proofErr w:type="gramEnd"/>
    </w:p>
    <w:p w:rsidR="00D409A2" w:rsidRPr="00D409A2" w:rsidRDefault="00D409A2" w:rsidP="00DE1921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proofErr w:type="gramStart"/>
      <w:r w:rsidRPr="00D409A2">
        <w:rPr>
          <w:rStyle w:val="FontStyle26"/>
          <w:sz w:val="28"/>
          <w:szCs w:val="28"/>
          <w:lang w:val="ru-RU"/>
        </w:rPr>
        <w:t>В соответствии с постановлением Правительства Республики Северная Осетия-Алания от 7 февраля 2014 года № 23 «</w:t>
      </w:r>
      <w:r w:rsidR="00DE1921" w:rsidRPr="00DE1921">
        <w:rPr>
          <w:rStyle w:val="FontStyle26"/>
          <w:sz w:val="28"/>
          <w:szCs w:val="28"/>
          <w:lang w:val="ru-RU"/>
        </w:rPr>
        <w:t>О порядке финансового обеспечения получения дошкольного</w:t>
      </w:r>
      <w:r w:rsidR="00DE1921">
        <w:rPr>
          <w:rStyle w:val="FontStyle26"/>
          <w:sz w:val="28"/>
          <w:szCs w:val="28"/>
          <w:lang w:val="ru-RU"/>
        </w:rPr>
        <w:t xml:space="preserve"> </w:t>
      </w:r>
      <w:r w:rsidR="00DE1921" w:rsidRPr="00DE1921">
        <w:rPr>
          <w:rStyle w:val="FontStyle26"/>
          <w:sz w:val="28"/>
          <w:szCs w:val="28"/>
          <w:lang w:val="ru-RU"/>
        </w:rPr>
        <w:t>образования в частных дошкольных образовательных</w:t>
      </w:r>
      <w:r w:rsidR="00DE1921">
        <w:rPr>
          <w:rStyle w:val="FontStyle26"/>
          <w:sz w:val="28"/>
          <w:szCs w:val="28"/>
          <w:lang w:val="ru-RU"/>
        </w:rPr>
        <w:t xml:space="preserve"> </w:t>
      </w:r>
      <w:r w:rsidR="00DE1921" w:rsidRPr="00DE1921">
        <w:rPr>
          <w:rStyle w:val="FontStyle26"/>
          <w:sz w:val="28"/>
          <w:szCs w:val="28"/>
          <w:lang w:val="ru-RU"/>
        </w:rPr>
        <w:t>организациях, дошкольного, начального общего, основного общего,</w:t>
      </w:r>
      <w:r w:rsidR="00DE1921">
        <w:rPr>
          <w:rStyle w:val="FontStyle26"/>
          <w:sz w:val="28"/>
          <w:szCs w:val="28"/>
          <w:lang w:val="ru-RU"/>
        </w:rPr>
        <w:t xml:space="preserve"> </w:t>
      </w:r>
      <w:r w:rsidR="00DE1921" w:rsidRPr="00DE1921">
        <w:rPr>
          <w:rStyle w:val="FontStyle26"/>
          <w:sz w:val="28"/>
          <w:szCs w:val="28"/>
          <w:lang w:val="ru-RU"/>
        </w:rPr>
        <w:t>среднего общего образования в частных общеобразовательных</w:t>
      </w:r>
      <w:r w:rsidR="00DE1921">
        <w:rPr>
          <w:rStyle w:val="FontStyle26"/>
          <w:sz w:val="28"/>
          <w:szCs w:val="28"/>
          <w:lang w:val="ru-RU"/>
        </w:rPr>
        <w:t xml:space="preserve"> </w:t>
      </w:r>
      <w:r w:rsidR="00DE1921" w:rsidRPr="00DE1921">
        <w:rPr>
          <w:rStyle w:val="FontStyle26"/>
          <w:sz w:val="28"/>
          <w:szCs w:val="28"/>
          <w:lang w:val="ru-RU"/>
        </w:rPr>
        <w:t>организациях, осуществляющих образовательную деятельность по имеющим государственную аккредитацию</w:t>
      </w:r>
      <w:r w:rsidR="001F63C8">
        <w:rPr>
          <w:rStyle w:val="FontStyle26"/>
          <w:sz w:val="28"/>
          <w:szCs w:val="28"/>
          <w:lang w:val="ru-RU"/>
        </w:rPr>
        <w:t xml:space="preserve"> о</w:t>
      </w:r>
      <w:r w:rsidR="00DE1921" w:rsidRPr="00DE1921">
        <w:rPr>
          <w:rStyle w:val="FontStyle26"/>
          <w:sz w:val="28"/>
          <w:szCs w:val="28"/>
          <w:lang w:val="ru-RU"/>
        </w:rPr>
        <w:t>сновным общеобразовательным программам</w:t>
      </w:r>
      <w:r w:rsidRPr="00D409A2">
        <w:rPr>
          <w:rStyle w:val="FontStyle26"/>
          <w:sz w:val="28"/>
          <w:szCs w:val="28"/>
          <w:lang w:val="ru-RU"/>
        </w:rPr>
        <w:t>» в 201</w:t>
      </w:r>
      <w:r w:rsidR="001F63C8">
        <w:rPr>
          <w:rStyle w:val="FontStyle26"/>
          <w:sz w:val="28"/>
          <w:szCs w:val="28"/>
          <w:lang w:val="ru-RU"/>
        </w:rPr>
        <w:t>8</w:t>
      </w:r>
      <w:r w:rsidRPr="00D409A2">
        <w:rPr>
          <w:rStyle w:val="FontStyle26"/>
          <w:sz w:val="28"/>
          <w:szCs w:val="28"/>
          <w:lang w:val="ru-RU"/>
        </w:rPr>
        <w:t xml:space="preserve"> году 6 частных дошкольных образовательных организаций получили субсидии из средств</w:t>
      </w:r>
      <w:proofErr w:type="gramEnd"/>
      <w:r w:rsidRPr="00D409A2">
        <w:rPr>
          <w:rStyle w:val="FontStyle26"/>
          <w:sz w:val="28"/>
          <w:szCs w:val="28"/>
          <w:lang w:val="ru-RU"/>
        </w:rPr>
        <w:t xml:space="preserve"> республиканского.</w:t>
      </w:r>
    </w:p>
    <w:p w:rsidR="00D45C52" w:rsidRPr="00331AD3" w:rsidRDefault="00D45C52" w:rsidP="00B61C2B">
      <w:pPr>
        <w:pStyle w:val="Style10"/>
        <w:spacing w:line="240" w:lineRule="auto"/>
        <w:ind w:firstLine="0"/>
        <w:rPr>
          <w:rStyle w:val="FontStyle26"/>
          <w:sz w:val="20"/>
          <w:szCs w:val="20"/>
          <w:lang w:val="ru-RU"/>
        </w:rPr>
      </w:pPr>
    </w:p>
    <w:p w:rsidR="006A2825" w:rsidRPr="005334F6" w:rsidRDefault="006A2825" w:rsidP="00B61C2B">
      <w:pPr>
        <w:pStyle w:val="Style10"/>
        <w:widowControl/>
        <w:tabs>
          <w:tab w:val="left" w:pos="1260"/>
        </w:tabs>
        <w:spacing w:line="240" w:lineRule="auto"/>
        <w:ind w:firstLine="0"/>
        <w:jc w:val="center"/>
        <w:rPr>
          <w:rStyle w:val="FontStyle26"/>
          <w:b/>
          <w:sz w:val="28"/>
          <w:szCs w:val="28"/>
          <w:lang w:val="ru-RU"/>
        </w:rPr>
      </w:pPr>
      <w:r w:rsidRPr="005334F6">
        <w:rPr>
          <w:rStyle w:val="FontStyle26"/>
          <w:b/>
          <w:sz w:val="28"/>
          <w:szCs w:val="28"/>
          <w:lang w:val="ru-RU"/>
        </w:rPr>
        <w:t>Рынок услуг детского отдыха и оздоровления</w:t>
      </w:r>
    </w:p>
    <w:p w:rsidR="000C7CD9" w:rsidRPr="00331AD3" w:rsidRDefault="000C7CD9" w:rsidP="00B61C2B">
      <w:pPr>
        <w:pStyle w:val="Style10"/>
        <w:widowControl/>
        <w:tabs>
          <w:tab w:val="left" w:pos="1260"/>
        </w:tabs>
        <w:spacing w:line="240" w:lineRule="auto"/>
        <w:ind w:firstLine="0"/>
        <w:jc w:val="center"/>
        <w:rPr>
          <w:rStyle w:val="FontStyle26"/>
          <w:sz w:val="20"/>
          <w:szCs w:val="20"/>
          <w:lang w:val="ru-RU"/>
        </w:rPr>
      </w:pPr>
    </w:p>
    <w:p w:rsidR="00CC2A33" w:rsidRPr="00CC2A33" w:rsidRDefault="00CC2A33" w:rsidP="00CC2A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Обеспечение безопасного, полноценного и доступного оздоровительного отдыха является важной практической мерой государственной поддержки семей с детьми, особенно семей и детей, находящихся в трудной жизненной ситуации.</w:t>
      </w:r>
    </w:p>
    <w:p w:rsidR="00111397" w:rsidRPr="00E04959" w:rsidRDefault="009F20B7" w:rsidP="00CC2A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04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данным Министерства труда и социального развития Республики Северная Осетия-Алания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E04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111397" w:rsidRPr="00E04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2018 году 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32 802 детям в</w:t>
      </w:r>
      <w:r w:rsidR="00111397" w:rsidRPr="00E04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рамках детской оздоровительной кампании оказаны услуги отдыха и оздоровления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в том числе 6 </w:t>
      </w:r>
      <w:r w:rsidR="00111397" w:rsidRPr="00E04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686 детей были направлены  в стационарные учреждения отдыха и оздоровления детей загородного типа, расположенные на территории Республики Северная Осетия-Алания.</w:t>
      </w:r>
    </w:p>
    <w:p w:rsidR="00CC2A33" w:rsidRPr="00E04959" w:rsidRDefault="00111397" w:rsidP="001113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04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реестр организаций и индивидуальных предпринимателей, занятых в сфере отдыха и оздоровления детей, включены 9 стационарных учреждений, из них 4 находятся на содержании предприятий, профсоюзных объединений, частных лиц.</w:t>
      </w:r>
    </w:p>
    <w:p w:rsidR="00111397" w:rsidRPr="00E04959" w:rsidRDefault="00E04959" w:rsidP="001113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04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соответствии с Законом Республики Северная Осетия-Алания от 21 июля 2004 года № 24-РЗ «О вознаграждении приемных родителей и льготах, предоставляемых приемной семье и семье усыновителей (</w:t>
      </w:r>
      <w:proofErr w:type="spellStart"/>
      <w:r w:rsidRPr="00E04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удочерителей</w:t>
      </w:r>
      <w:proofErr w:type="spellEnd"/>
      <w:r w:rsidRPr="00E04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)» 599 </w:t>
      </w:r>
      <w:r w:rsidRPr="00E04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приемных детей получили из республиканского бюджета выплаты на оздоровление на общую сумму 8 144,22 тыс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E04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рублей (из них 328 отдохнули на территории республики).</w:t>
      </w:r>
    </w:p>
    <w:p w:rsidR="00111397" w:rsidRPr="00CC2A33" w:rsidRDefault="00E04959" w:rsidP="001113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E04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Таким образом, показатель численности детей в возрасте от 7 до 17 лет, проживающих на территории Республики Северная Осетия-Алания, воспользовавшихся республиканским сертификатом на отдых детей и оздоровление (компенсацией части стоимости путевки по каждому типу организаций отдыха детей и их оздоровления), в общей численности детей этой категории, отдохнувших в организациях отдыха детей и их оздоровления соответствующего типа (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стационарный загородный лагерь), </w:t>
      </w:r>
      <w:r w:rsidRPr="00E049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составил 4,91%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</w:p>
    <w:p w:rsidR="004C1B1A" w:rsidRPr="00CC2A33" w:rsidRDefault="004C1B1A" w:rsidP="00CC2A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C1B1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мнению предпринимателей, испытываемые ими трудности на рынке услуг детского отдыха и оздоровления, возникают в основном относительно процедур, связанных с лицензированием, регистрацией бизнеса, арендой зданий, приобретением зданий, помещений, получением земель под строительство, получением разрешения на строительство, проверок надзорных органов.</w:t>
      </w:r>
    </w:p>
    <w:p w:rsidR="00CC2A33" w:rsidRPr="00CC2A33" w:rsidRDefault="004C1B1A" w:rsidP="00CC2A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Кроме того, к п</w:t>
      </w:r>
      <w:r w:rsidRPr="004C1B1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роблем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ам</w:t>
      </w:r>
      <w:r w:rsidRPr="004C1B1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развития конку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ренции на данном товарном рынке можно отнести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r w:rsidR="00CC2A33"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начительн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ую </w:t>
      </w:r>
      <w:r w:rsidR="00CC2A33"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степень физического и морального износа материально-технической базы большинства оздоровительных организаций, в первую очередь, сезонного действия. Эти обстоятельства в значительной мере осложняют выполнение многочисленных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CC2A33"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возрастающих и усложняющихся из года в год предписаний, требований, замечаний надзорных органов и структур. </w:t>
      </w:r>
    </w:p>
    <w:p w:rsidR="00CC2A33" w:rsidRPr="00CC2A33" w:rsidRDefault="00CC2A33" w:rsidP="00CC2A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примеру, пансионат «</w:t>
      </w:r>
      <w:proofErr w:type="spellStart"/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Урсдон</w:t>
      </w:r>
      <w:proofErr w:type="spellEnd"/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 с 16 деревянными «финскими» одноэтажными корпусами с частичными удобствами в корпусах постройки конца 1970-х годов, ДОЛ «</w:t>
      </w:r>
      <w:proofErr w:type="spellStart"/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Дзинага</w:t>
      </w:r>
      <w:proofErr w:type="spellEnd"/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 с 8 деревянными двухэтажными корпусами постройки 1974 года с удобствами на территории турбазы, в которых объективно сложно обеспечить выполнение требований и предписаний надзорных структур не только по финансовым, но и инженерно-техническим параметрам.</w:t>
      </w:r>
      <w:proofErr w:type="gramEnd"/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Приостановка работы этих крупных загородных </w:t>
      </w:r>
      <w:r w:rsidR="0011139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лагерей в 2018 году </w:t>
      </w:r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привела к сокращению количества отдохнувших в общей сложности на 3 100 детей. </w:t>
      </w:r>
    </w:p>
    <w:p w:rsidR="00CC2A33" w:rsidRPr="00CC2A33" w:rsidRDefault="00CC2A33" w:rsidP="00CC2A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Перспективным направлением практического решения вышеперечисленных вопросов является привлечение партнеров, представителей </w:t>
      </w:r>
      <w:proofErr w:type="gramStart"/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бизнес-сообщества</w:t>
      </w:r>
      <w:proofErr w:type="gramEnd"/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потенциальных инвесторов и, соответственно, дополнительных ресурсов, в формате государственно-частного партнерства.</w:t>
      </w:r>
    </w:p>
    <w:p w:rsidR="00CC2A33" w:rsidRDefault="00CC2A33" w:rsidP="00CC2A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Однако формирование стимулов для инвестиционной деятельности должно опираться на создание возможностей достижения максимальной рентабельности. Инвесторам необходимы долгосрочные гарантии возврата вложенного капитала. В настоящее 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время </w:t>
      </w:r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республике наблюдается низкая доходность учреждений отдыха детей и их оздоровления. В связи с этим рост предпринимательского риска, привел к отсутствию инвестиционного </w:t>
      </w:r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предложения.</w:t>
      </w:r>
    </w:p>
    <w:p w:rsidR="00CC2A33" w:rsidRPr="00CC2A33" w:rsidRDefault="00CC2A33" w:rsidP="00CC2A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Наряду с этим в регионе </w:t>
      </w:r>
      <w:r w:rsidR="00EA526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будет продолж</w:t>
      </w:r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="00EA526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работа по взаимодействию с собственниками организаций отдыха детей и их оздоровления,  находящихся в частной и иной собственности, по вопросам их использования по прямому назначению, сохранению и развитию материально-технической базы, в том числе с использованием механизмов государственно-частного партне</w:t>
      </w:r>
      <w:r w:rsidR="00EA5263" w:rsidRPr="00EA526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рства, а также по формированию </w:t>
      </w:r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нормативно-правов</w:t>
      </w:r>
      <w:r w:rsidR="00EA5263" w:rsidRPr="00EA526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ой</w:t>
      </w:r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баз</w:t>
      </w:r>
      <w:r w:rsidR="00EA5263" w:rsidRPr="00EA526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</w:t>
      </w:r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части развития сектора негосударственных (немуниципальных) организаций отдыха и оздоровления</w:t>
      </w:r>
      <w:proofErr w:type="gramEnd"/>
      <w:r w:rsidRPr="00CC2A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детей</w:t>
      </w:r>
      <w:r w:rsidR="00EA5263" w:rsidRPr="00EA526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974E8" w:rsidRPr="00331AD3" w:rsidRDefault="008974E8" w:rsidP="00255390">
      <w:pPr>
        <w:pStyle w:val="Style10"/>
        <w:widowControl/>
        <w:tabs>
          <w:tab w:val="left" w:pos="1260"/>
        </w:tabs>
        <w:spacing w:line="240" w:lineRule="auto"/>
        <w:ind w:firstLine="0"/>
        <w:jc w:val="center"/>
        <w:rPr>
          <w:rStyle w:val="FontStyle26"/>
          <w:sz w:val="20"/>
          <w:szCs w:val="20"/>
          <w:lang w:val="ru-RU"/>
        </w:rPr>
      </w:pPr>
    </w:p>
    <w:p w:rsidR="006A2825" w:rsidRPr="005334F6" w:rsidRDefault="006A2825" w:rsidP="00B61C2B">
      <w:pPr>
        <w:pStyle w:val="Style10"/>
        <w:widowControl/>
        <w:tabs>
          <w:tab w:val="left" w:pos="1260"/>
        </w:tabs>
        <w:spacing w:line="240" w:lineRule="auto"/>
        <w:ind w:firstLine="0"/>
        <w:jc w:val="center"/>
        <w:rPr>
          <w:rStyle w:val="FontStyle26"/>
          <w:b/>
          <w:sz w:val="28"/>
          <w:szCs w:val="28"/>
          <w:lang w:val="ru-RU"/>
        </w:rPr>
      </w:pPr>
      <w:r w:rsidRPr="005334F6">
        <w:rPr>
          <w:rStyle w:val="FontStyle26"/>
          <w:b/>
          <w:sz w:val="28"/>
          <w:szCs w:val="28"/>
          <w:lang w:val="ru-RU"/>
        </w:rPr>
        <w:t>Рынок услуг дополнительного образования детей</w:t>
      </w:r>
    </w:p>
    <w:p w:rsidR="00BF61B9" w:rsidRPr="00331AD3" w:rsidRDefault="00BF61B9" w:rsidP="00255390">
      <w:pPr>
        <w:pStyle w:val="Style10"/>
        <w:widowControl/>
        <w:spacing w:line="240" w:lineRule="auto"/>
        <w:ind w:firstLine="0"/>
        <w:jc w:val="center"/>
        <w:rPr>
          <w:rStyle w:val="FontStyle26"/>
          <w:sz w:val="20"/>
          <w:szCs w:val="20"/>
          <w:lang w:val="ru-RU"/>
        </w:rPr>
      </w:pPr>
    </w:p>
    <w:p w:rsidR="007770B0" w:rsidRPr="007770B0" w:rsidRDefault="007770B0" w:rsidP="007770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республике имеется 44 учреждения дополнительного образования различной направленности. В муниципальных образованиях республики функционируют многопрофильные дома и центры детского творчества, детско-юношеские спортивные школы, в 6 муниципальных образованиях имеются станции юных натуралистов, в 2 - станции юных техников.</w:t>
      </w:r>
    </w:p>
    <w:p w:rsidR="007770B0" w:rsidRPr="007770B0" w:rsidRDefault="007770B0" w:rsidP="007770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сфере дополнительного образования детей и молодежи с учетом перехода на новые образовательные стандарты активно развиваются программы внеурочной деятельности.</w:t>
      </w:r>
    </w:p>
    <w:p w:rsidR="007770B0" w:rsidRPr="007770B0" w:rsidRDefault="007770B0" w:rsidP="007770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Одновременно развивается сеть частных образовательных организаций, осуществляющих образовательную деятельность по дополнительным образовательным программам и предоставляющих услуги дополнительного образования детей.</w:t>
      </w:r>
    </w:p>
    <w:p w:rsidR="007770B0" w:rsidRPr="007770B0" w:rsidRDefault="007770B0" w:rsidP="007770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Так, по данным Министерства образования и науки Республики Северная Осетия-Алания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территории республики функционирует 22 частные образовательные организации.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Численность обучающихся по дополнительным образовательным программам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 состоянию на 1 января 2019 года </w:t>
      </w: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ила</w:t>
      </w: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61 122 детей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из них 1220</w:t>
      </w: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обучающиеся (2,0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%) негосударственных и </w:t>
      </w: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немуниципальных  образовательных организаций. </w:t>
      </w:r>
      <w:proofErr w:type="gramEnd"/>
    </w:p>
    <w:p w:rsidR="007770B0" w:rsidRPr="007770B0" w:rsidRDefault="007770B0" w:rsidP="007770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связи с тем, что в республике развита система государственного и муниципального дополнительного образования, процент обучающихся в негосударственных и немуниципальных образовательных организациях дополнительного образования остается низким.</w:t>
      </w:r>
    </w:p>
    <w:p w:rsidR="007770B0" w:rsidRPr="007770B0" w:rsidRDefault="007770B0" w:rsidP="007770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Увеличение соотношения численности детей, которым будут оказаны услуги дополнительного образования организациями негосударственной и немуниципальной формы собственности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общей численности детей, которым будут оказываться услуги дополнительного образования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2018-2021 годах планируется за счет внедрения персонифицированного финансирования дополнительного образования детей. </w:t>
      </w:r>
    </w:p>
    <w:p w:rsidR="007770B0" w:rsidRPr="007770B0" w:rsidRDefault="007770B0" w:rsidP="007770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Персонифицированное финансирование системы дополнительного образования детей в будущем позволит детям обучат</w:t>
      </w:r>
      <w:r w:rsidR="0014621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ь</w:t>
      </w: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ся во всех организациях дополнительного образования независимо от форм собственности.</w:t>
      </w:r>
    </w:p>
    <w:p w:rsidR="007770B0" w:rsidRPr="007770B0" w:rsidRDefault="007770B0" w:rsidP="007770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В рамках приоритетного проекта «Доступное дополнительное образование в Российской Федерации» планируется реализация приоритетного проекта «Доступное дополнительное образование детей в Республике Северная Осетия-Алания», который </w:t>
      </w:r>
      <w:proofErr w:type="gramStart"/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предполагает</w:t>
      </w:r>
      <w:proofErr w:type="gramEnd"/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том числе обеспечение доступа к финансированию за счет бюджетных ассигнований частных организаций, реализующих программы дополнительного образования.</w:t>
      </w:r>
    </w:p>
    <w:p w:rsidR="007770B0" w:rsidRPr="007770B0" w:rsidRDefault="007770B0" w:rsidP="007770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Кроме того, проводимая молодежная политика в Республике Северная Осетия-Алания обусловила высокий уровень социальной активности молодежи - более половины молодых людей участвуют в студенческих объединениях, благотворительных организациях, творческих объединениях, патриотических движениях, посещают спортивные секции. </w:t>
      </w:r>
    </w:p>
    <w:p w:rsidR="007770B0" w:rsidRPr="007770B0" w:rsidRDefault="007770B0" w:rsidP="007770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Республика Северная Осетия-Алания занимает лидирующие позиции в Северо-Кавказском федеральном округе по доле населения, систематически занимающегося физической культурой и спортом.</w:t>
      </w:r>
    </w:p>
    <w:p w:rsidR="007770B0" w:rsidRPr="007770B0" w:rsidRDefault="007770B0" w:rsidP="007770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республике традиционно развитыми признаны различные виды единоборств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7770B0" w:rsidRDefault="007770B0" w:rsidP="007770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2015 году в олимпийских видах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спорта </w:t>
      </w: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среди взрослых спортсменов на чемпионатах и Кубках России, Европы, мира завоевано медалей: 22 золотых, 19 серебряных, 24 бронзовых; среди юниоров на первенствах и Кубках России, Европы, мира: 33 золотых, 40 серебряных, 59 бронзовых медалей. </w:t>
      </w:r>
    </w:p>
    <w:p w:rsidR="007770B0" w:rsidRPr="007770B0" w:rsidRDefault="007770B0" w:rsidP="007770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неолимпийских видах спорта: взрослый зачет (чемпионаты и Кубки России, Европы и мира): 34 золотые, 18 серебряных, 20 бронзовых медалей; юниоры (первенства и кубки России, Европы, мира): 40 золотых, </w:t>
      </w:r>
      <w:r w:rsidR="008974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</w:t>
      </w: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41 серебряная, 44 бронзовых медалей.</w:t>
      </w:r>
      <w:proofErr w:type="gramEnd"/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Спорт инвалидов: взрослые (чемпионаты и Кубки России, Европы, мира):</w:t>
      </w:r>
      <w:r w:rsidR="008974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29 золотых, 19 серебряных, </w:t>
      </w:r>
      <w:r w:rsidR="008974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</w:t>
      </w: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18 бронзовых медалей; юниоры (первенств</w:t>
      </w:r>
      <w:r w:rsidR="008974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и Кубки России, Европы, мира): </w:t>
      </w: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30 золотых, 14 серебряных, 10 бронзовых медалей.</w:t>
      </w:r>
      <w:proofErr w:type="gramEnd"/>
    </w:p>
    <w:p w:rsidR="007770B0" w:rsidRPr="007770B0" w:rsidRDefault="007770B0" w:rsidP="007770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Вместе с тем наблюдается недостаточный уровень развития спортивно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-оздоровительной инфраструктуры. </w:t>
      </w: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числу проблем, затрудняющих развитие системы дополнительного образования детей в регионе, относятся:</w:t>
      </w:r>
    </w:p>
    <w:p w:rsidR="007770B0" w:rsidRPr="007770B0" w:rsidRDefault="007770B0" w:rsidP="007770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ограниченность необходимых условий, обеспечивающих широкий спектр дополнительных образовательных услуг для всех слоев детского населения и учащейся молодежи;</w:t>
      </w:r>
    </w:p>
    <w:p w:rsidR="007770B0" w:rsidRPr="007770B0" w:rsidRDefault="007770B0" w:rsidP="007770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отставание темпов развития материально-технической базы учреждений технического профиля от темпов развития современных технологических процессов, что приводит к снижению количества программ технической направленности в системе дополнительного образования детей;</w:t>
      </w:r>
    </w:p>
    <w:p w:rsidR="007770B0" w:rsidRPr="007770B0" w:rsidRDefault="007770B0" w:rsidP="007770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770B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возрастающий дефицит профессионально компетентных специалистов системы дополнительного образования детей, связанный со старением педагогических, методических и управленческих кадров.</w:t>
      </w:r>
    </w:p>
    <w:p w:rsidR="001401AF" w:rsidRPr="00331AD3" w:rsidRDefault="001401AF" w:rsidP="001401AF">
      <w:pPr>
        <w:spacing w:after="0" w:line="240" w:lineRule="auto"/>
        <w:jc w:val="center"/>
        <w:rPr>
          <w:rStyle w:val="FontStyle26"/>
          <w:sz w:val="20"/>
          <w:szCs w:val="20"/>
          <w:lang w:val="ru-RU"/>
        </w:rPr>
      </w:pPr>
    </w:p>
    <w:p w:rsidR="00EE26C6" w:rsidRPr="00EE26C6" w:rsidRDefault="00EE26C6" w:rsidP="00EE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E26C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Психолого-педагогического сопровождение детей с ограниченными возможностями здоровья</w:t>
      </w:r>
    </w:p>
    <w:p w:rsidR="00EE26C6" w:rsidRPr="006957EA" w:rsidRDefault="00EE26C6" w:rsidP="00EE26C6">
      <w:pPr>
        <w:spacing w:after="0" w:line="240" w:lineRule="auto"/>
        <w:ind w:firstLine="709"/>
        <w:rPr>
          <w:rFonts w:ascii="Times New Roman" w:eastAsia="Times New Roman" w:hAnsi="Times New Roman" w:cs="Times New Roman"/>
          <w:lang w:val="ru-RU" w:eastAsia="ru-RU" w:bidi="ar-SA"/>
        </w:rPr>
      </w:pPr>
    </w:p>
    <w:p w:rsidR="00EE26C6" w:rsidRPr="00EE26C6" w:rsidRDefault="00EE26C6" w:rsidP="00EE26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E26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республике нет спроса на получение услуг по п</w:t>
      </w:r>
      <w:r w:rsidRPr="00EE26C6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сихолого-педагогическому сопровождению детей с ограниченными возможностями здоровья </w:t>
      </w:r>
      <w:r w:rsidRPr="00EE26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частных образовательных организациях.</w:t>
      </w:r>
    </w:p>
    <w:p w:rsidR="00EE26C6" w:rsidRPr="00EE26C6" w:rsidRDefault="00EE26C6" w:rsidP="00EE26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E26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стимулирования негосударственного сектора в сфере предоставления услуг психолого-педагогического сопровождения детей с ограниченными возможностями здоровья Министерство образования и науки Республики Северная Осетия-Алания планирует осуществлять выплаты субсидий по заявлениям руководителей частных организаций, оказывающих </w:t>
      </w:r>
      <w:r w:rsidR="008974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данные </w:t>
      </w:r>
      <w:r w:rsidRPr="00EE26C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услуги.</w:t>
      </w:r>
    </w:p>
    <w:p w:rsidR="00EE26C6" w:rsidRPr="00AF663C" w:rsidRDefault="00EE26C6" w:rsidP="001401AF">
      <w:pPr>
        <w:spacing w:after="0" w:line="240" w:lineRule="auto"/>
        <w:jc w:val="center"/>
        <w:rPr>
          <w:rStyle w:val="FontStyle26"/>
          <w:sz w:val="20"/>
          <w:szCs w:val="20"/>
          <w:lang w:val="ru-RU"/>
        </w:rPr>
      </w:pPr>
    </w:p>
    <w:p w:rsidR="001401AF" w:rsidRPr="005334F6" w:rsidRDefault="001401AF" w:rsidP="001401AF">
      <w:pPr>
        <w:spacing w:after="0" w:line="240" w:lineRule="auto"/>
        <w:jc w:val="center"/>
        <w:rPr>
          <w:rStyle w:val="FontStyle26"/>
          <w:b/>
          <w:sz w:val="28"/>
          <w:szCs w:val="28"/>
          <w:lang w:val="ru-RU"/>
        </w:rPr>
      </w:pPr>
      <w:r w:rsidRPr="005334F6">
        <w:rPr>
          <w:rStyle w:val="FontStyle26"/>
          <w:b/>
          <w:sz w:val="28"/>
          <w:szCs w:val="28"/>
          <w:lang w:val="ru-RU"/>
        </w:rPr>
        <w:t>Рынок медицинских услуг</w:t>
      </w:r>
    </w:p>
    <w:p w:rsidR="001401AF" w:rsidRPr="00331AD3" w:rsidRDefault="001401AF" w:rsidP="001401AF">
      <w:pPr>
        <w:spacing w:after="0" w:line="240" w:lineRule="auto"/>
        <w:jc w:val="center"/>
        <w:rPr>
          <w:rStyle w:val="FontStyle26"/>
          <w:sz w:val="20"/>
          <w:szCs w:val="20"/>
          <w:lang w:val="ru-RU"/>
        </w:rPr>
      </w:pPr>
    </w:p>
    <w:p w:rsidR="00C071D1" w:rsidRPr="00C071D1" w:rsidRDefault="00C071D1" w:rsidP="00C071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071D1">
        <w:rPr>
          <w:rFonts w:ascii="Times New Roman" w:hAnsi="Times New Roman" w:cs="Times New Roman"/>
          <w:sz w:val="28"/>
          <w:szCs w:val="28"/>
          <w:lang w:val="ru-RU"/>
        </w:rPr>
        <w:t>Одной из важнейших задач Правительства Республики Северная Осетия-Алания является укрепление здоровья, повышение продолжительности жизни населения. Ее выполнение напрямую связано с развитием эффективной системы здравоохранения, повышением качества медицинской помощи.</w:t>
      </w:r>
    </w:p>
    <w:p w:rsidR="00E805E7" w:rsidRDefault="00C071D1" w:rsidP="00C071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071D1">
        <w:rPr>
          <w:rFonts w:ascii="Times New Roman" w:hAnsi="Times New Roman" w:cs="Times New Roman"/>
          <w:sz w:val="28"/>
          <w:szCs w:val="28"/>
          <w:lang w:val="ru-RU"/>
        </w:rPr>
        <w:t>Основными существенными проблемами в сфере здравоохранения, оказывающими влияние на состояние конкуренции, являются взаимозаменяемость лекарственных препаратов и медицинских изделий, распределение объемов оказания медицинской помощи в рамках программы обязательного медицинского страхования (далее - ОМС) между медицинскими организациями.</w:t>
      </w:r>
    </w:p>
    <w:p w:rsidR="00C92D48" w:rsidRPr="00C92D48" w:rsidRDefault="00C92D48" w:rsidP="00C92D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2D48">
        <w:rPr>
          <w:rFonts w:ascii="Times New Roman" w:eastAsia="Times New Roman" w:hAnsi="Times New Roman" w:cs="Times New Roman"/>
          <w:sz w:val="28"/>
          <w:szCs w:val="28"/>
          <w:lang w:val="ru-RU"/>
        </w:rPr>
        <w:t>В Республике Северная Осетия-Алания на рынке услуг здравоохранения работает 595 учреждений государственной и частной формы собственности, что на 16,3 % больше, чем  в 2017 году.</w:t>
      </w:r>
    </w:p>
    <w:p w:rsidR="00C92D48" w:rsidRPr="00C92D48" w:rsidRDefault="00C92D48" w:rsidP="00C92D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соответствии с Территориальной 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программой государственных гарантий бесплатного оказания гражданам медицинской помощи,  утвержденной постановлением Правительства Республики Северная Осетия-Алания от 19 декабря 2017 года № 471 «О Территориальной программе государственных гарантий бесплатного оказания гражданам медицинской помощи на территории Республики Северная Осетия-Алания на 2018 год и на плановый период 2019 и 2020 годов» в реализации территориальной программы принимало участие 76 медицинских организаций, из</w:t>
      </w:r>
      <w:proofErr w:type="gramEnd"/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них подведомственных Министерству здравоохранения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Республики Северная Осетия-Алания</w:t>
      </w:r>
      <w:r w:rsidR="008974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46, в том числе 28 </w:t>
      </w:r>
      <w:r w:rsidR="008974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 них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участвуют в реализации территориальной программы </w:t>
      </w:r>
      <w:r w:rsidR="008974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обязательного медицинского страхования.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C92D48" w:rsidRPr="00C92D48" w:rsidRDefault="00C92D48" w:rsidP="00C92D48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Кроме того</w:t>
      </w:r>
      <w:r w:rsidR="008974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участие в реализации территориальной программы </w:t>
      </w:r>
      <w:r w:rsidR="008974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обязательного медицинского страхования 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принимают 5 медицинских орг</w:t>
      </w:r>
      <w:r w:rsidR="008974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анизаций, подведомственных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федеральным органам исполнительной власти</w:t>
      </w:r>
      <w:r w:rsidR="008974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25 медицинских организаций иной формы собственности.</w:t>
      </w:r>
      <w:r w:rsidRPr="00C92D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C92D48" w:rsidRPr="00C92D48" w:rsidRDefault="00C92D48" w:rsidP="008974E8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C92D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Участие негосударственных медицинских организаций в реализации </w:t>
      </w:r>
      <w:r w:rsidRPr="00C92D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территориальной программы обязательного медицинского страхования регламентируется Федеральным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от 29 ноября 2011 года </w:t>
      </w:r>
      <w:r w:rsidRPr="00C92D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№ 326-ФЗ «Об обязательном медицинском страховании в Российской Федерации» и Правилами обязательного медицинского страхования, утвержденными приказом Министерства здравоохранения Российской Федерации от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февраля </w:t>
      </w:r>
      <w:r w:rsidRPr="00C92D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года</w:t>
      </w:r>
      <w:r w:rsidRPr="00C92D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№ 158н, в соответствии с которыми медицинская организация, независимо от формы собственности, имеющая право на осуществление медицинской деятельности</w:t>
      </w:r>
      <w:proofErr w:type="gramEnd"/>
      <w:r w:rsidRPr="00C92D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для осуществления деятельности в сфере обязательного медицинского страхования Республики Северная Осетия-Алания, направляет уведомление о включении в реестр медицинских организаций, осуществляющих деятельность в сфере обязательного медицинского страхования, до 1 сентября года, предшествующего году, в котором медицинская организация намерена осуществлять деятельность в сфере обязательного медицинского страхования.</w:t>
      </w:r>
    </w:p>
    <w:p w:rsidR="00C92D48" w:rsidRPr="00C92D48" w:rsidRDefault="00C92D48" w:rsidP="008974E8">
      <w:pPr>
        <w:widowControl w:val="0"/>
        <w:spacing w:before="60" w:after="0" w:line="240" w:lineRule="auto"/>
        <w:ind w:right="20" w:firstLine="56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оперативным сведениям Территориального фонда обязательного медицинского страхования Республики Северная Осетия-Алания</w:t>
      </w:r>
      <w:r w:rsidR="00F728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медицинскими организациями иной формы собственности за 2018 год оказана медиц</w:t>
      </w:r>
      <w:r w:rsidR="00F728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инская помощь на сумму 548 556,6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тыс</w:t>
      </w:r>
      <w:r w:rsidR="00F728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лей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что </w:t>
      </w:r>
      <w:r w:rsidR="00F728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составляет 7,9% от всей оказанной медицинской помощи за 2018 год (6</w:t>
      </w:r>
      <w:r w:rsidR="00F728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936 312,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 тыс</w:t>
      </w:r>
      <w:r w:rsidR="00F728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лей)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амбулаторно-поликлинических условиях, условиях дневного и круглосуточного стационаров по профилям: «стоматология», «нефрология», «кардиология», «неврология», «терапия», «эндокринология</w:t>
      </w:r>
      <w:proofErr w:type="gramEnd"/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 «</w:t>
      </w:r>
      <w:proofErr w:type="gramStart"/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акушерство-гинекология», «урология», «оториноларингология», «хирургия», «гастроэнтерология», «офтальмология», «дерматология», «инфекционные болезни», «травматология-ортопедия», «аллергология-иммунология», «пульмонология», «медицинская реабилитация». </w:t>
      </w:r>
      <w:proofErr w:type="gramEnd"/>
    </w:p>
    <w:p w:rsidR="00C92D48" w:rsidRPr="00C92D48" w:rsidRDefault="00C92D48" w:rsidP="00C92D48">
      <w:pPr>
        <w:widowControl w:val="0"/>
        <w:spacing w:before="60" w:after="0" w:line="317" w:lineRule="exact"/>
        <w:ind w:right="20" w:firstLine="561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2018 года оказание скорой медицинской помощи в 4 населенных пунктах Пригородного района и г. Владикавказ передано частной медицинской организации. </w:t>
      </w:r>
    </w:p>
    <w:p w:rsidR="00C92D48" w:rsidRPr="00C92D48" w:rsidRDefault="00C92D48" w:rsidP="00C92D48">
      <w:pPr>
        <w:tabs>
          <w:tab w:val="left" w:pos="315"/>
          <w:tab w:val="center" w:pos="468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Проведение заместительной почечной терапии по профилю «нефрология» с 2017 года полностью передано частным медицинским организациям. Администрациями частных медицинских организаций </w:t>
      </w:r>
      <w:r w:rsidR="00F7287E" w:rsidRPr="00F728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государственными медицинскими организациями 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заключены </w:t>
      </w:r>
      <w:r w:rsidRPr="00C92D48">
        <w:rPr>
          <w:rFonts w:ascii="Times New Roman" w:eastAsia="Calibri" w:hAnsi="Times New Roman" w:cs="Times New Roman"/>
          <w:sz w:val="28"/>
          <w:szCs w:val="28"/>
          <w:lang w:val="ru-RU" w:bidi="ar-SA"/>
        </w:rPr>
        <w:t>договор</w:t>
      </w:r>
      <w:r w:rsidR="00F7287E">
        <w:rPr>
          <w:rFonts w:ascii="Times New Roman" w:eastAsia="Calibri" w:hAnsi="Times New Roman" w:cs="Times New Roman"/>
          <w:sz w:val="28"/>
          <w:szCs w:val="28"/>
          <w:lang w:val="ru-RU" w:bidi="ar-SA"/>
        </w:rPr>
        <w:t>ы о передаче</w:t>
      </w:r>
      <w:r w:rsidRPr="00C92D48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в аренду недвижимого имущества, закрепленного за учреждением на праве оперативного управления.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связи с этим частными медицинскими организациями осуществлен ремонт помещений центральных районных больниц Ардонского и </w:t>
      </w:r>
      <w:proofErr w:type="gramStart"/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Моздокского</w:t>
      </w:r>
      <w:proofErr w:type="gramEnd"/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районов. Пациенты, получающие заместительную терапию, полностью обеспечены необходимыми лекарственными препаратами. Частными медицинскими организациями также осуществляется доставка пациентов к месту получения услуг.</w:t>
      </w:r>
    </w:p>
    <w:p w:rsidR="00C92D48" w:rsidRDefault="00C92D48" w:rsidP="00C92D48">
      <w:pPr>
        <w:tabs>
          <w:tab w:val="left" w:pos="315"/>
          <w:tab w:val="center" w:pos="468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Проведение </w:t>
      </w:r>
      <w:proofErr w:type="spellStart"/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матнитно</w:t>
      </w:r>
      <w:proofErr w:type="spellEnd"/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-резонансной томографии и компьютерной томографии осуществлялось частной медицинской организацией </w:t>
      </w:r>
      <w:r w:rsidR="00F728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ООО «Мега». </w:t>
      </w:r>
    </w:p>
    <w:p w:rsidR="00AF797E" w:rsidRPr="00AF797E" w:rsidRDefault="00AF797E" w:rsidP="00AF797E">
      <w:pPr>
        <w:tabs>
          <w:tab w:val="left" w:pos="315"/>
          <w:tab w:val="center" w:pos="468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Вместе с тем в</w:t>
      </w:r>
      <w:r w:rsidRPr="00AF79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соответствии с федеральным законодательством в сфере здравоохранения частные медицинские организации не имеют равных с государственными и муниципальными учреждениями здравоохранения прав и возможностей осуществления медицинской деятельности, а именно:</w:t>
      </w:r>
    </w:p>
    <w:p w:rsidR="00AF797E" w:rsidRPr="00AF797E" w:rsidRDefault="00AF797E" w:rsidP="00AF797E">
      <w:pPr>
        <w:tabs>
          <w:tab w:val="left" w:pos="315"/>
          <w:tab w:val="center" w:pos="468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79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фактически не реализуется право на получение ими государственной поддержки;</w:t>
      </w:r>
    </w:p>
    <w:p w:rsidR="00AF797E" w:rsidRPr="00AF797E" w:rsidRDefault="00AF797E" w:rsidP="00AF797E">
      <w:pPr>
        <w:tabs>
          <w:tab w:val="left" w:pos="315"/>
          <w:tab w:val="center" w:pos="468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79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затруднен доступ к инфраструктуре сферы здравоохранения;</w:t>
      </w:r>
    </w:p>
    <w:p w:rsidR="00AF797E" w:rsidRPr="00AF797E" w:rsidRDefault="00AF797E" w:rsidP="00AF797E">
      <w:pPr>
        <w:tabs>
          <w:tab w:val="left" w:pos="315"/>
          <w:tab w:val="center" w:pos="468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79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право на участие в государственных программах и п</w:t>
      </w:r>
      <w:r w:rsidR="00F728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роектах реализуется частично;</w:t>
      </w:r>
    </w:p>
    <w:p w:rsidR="00AF797E" w:rsidRPr="00AF797E" w:rsidRDefault="00F7287E" w:rsidP="00AF797E">
      <w:pPr>
        <w:tabs>
          <w:tab w:val="left" w:pos="315"/>
          <w:tab w:val="center" w:pos="468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они</w:t>
      </w:r>
      <w:r w:rsidR="00AF797E" w:rsidRPr="00AF79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 допущены к осуществлению отдельных видов медицинских услуг (в частности, оказание специализированной медицинской помощи женщинам до и после родов, скорой медицинской помощи, проведение биомедицинских исследований и т.д.).</w:t>
      </w:r>
    </w:p>
    <w:p w:rsidR="00AF797E" w:rsidRPr="00AF797E" w:rsidRDefault="00AF797E" w:rsidP="00AF797E">
      <w:pPr>
        <w:tabs>
          <w:tab w:val="left" w:pos="315"/>
          <w:tab w:val="center" w:pos="468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79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Рынок медицинских услуг имеет входные административные барьеры, поскольку данный вид услуг подлежит лицензированию. Одновременно наличие в регионе достаточного количества частных медицинских организаций свидетельствует о том, что указанный барьер явля</w:t>
      </w:r>
      <w:r w:rsidR="00F728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AF79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тся преодолимым для участников товарного рынка.</w:t>
      </w:r>
    </w:p>
    <w:p w:rsidR="00AF797E" w:rsidRDefault="00AF797E" w:rsidP="00AF797E">
      <w:pPr>
        <w:tabs>
          <w:tab w:val="left" w:pos="315"/>
          <w:tab w:val="center" w:pos="468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F79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экономическим барьерам входа на рынок частных медицинских организаций можно отнести значительные начальные затраты, необходимые для открытия частной медицинской клиники</w:t>
      </w:r>
      <w:r w:rsidR="00F7287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т.д.</w:t>
      </w:r>
    </w:p>
    <w:p w:rsidR="00C92D48" w:rsidRPr="00C92D48" w:rsidRDefault="00C92D48" w:rsidP="00C92D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C92D48">
        <w:rPr>
          <w:rFonts w:ascii="Times New Roman" w:eastAsia="Times New Roman" w:hAnsi="Times New Roman" w:cs="Times New Roman"/>
          <w:sz w:val="28"/>
          <w:szCs w:val="28"/>
          <w:lang w:val="ru-RU"/>
        </w:rPr>
        <w:t>В целях развития конкуренции на рынке медицинских услуг в Республике Северная Осетия-Алания запланированы мероприятия в рамках распоряжения Главы Республики Северная Осетия-Алания от 2 мая 2017 года №86-рг «Об утверждении плана мероприятий («дорожной карты») по содействию развитию конкуренции и по развитию конкурентной среды в Республике Северная Осетия-Алания», направленные на повышение доступности и качества медицинской помощи, сокращение присутствия государства на рынке розничной</w:t>
      </w:r>
      <w:proofErr w:type="gramEnd"/>
      <w:r w:rsidRPr="00C92D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торговли фармацевтической продукцией, реализацию системных мероприятий по развитию конкурентной среды в Республике Северная Осетия-Алания (обеспечение целевого использования государственных (муниципальных) объектов недвижимого имущества в социальной сфере), развитие практики применения механизмов государственно-частного партнерства и др.</w:t>
      </w:r>
    </w:p>
    <w:p w:rsidR="00C92D48" w:rsidRPr="00C92D48" w:rsidRDefault="00C92D48" w:rsidP="00C92D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2D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частности, розничная реализация фармацевтической продукции и наркотических средств осуществляется негосударственными аптечными организациями (целевой показатель «дорожной карты» по содействию развитию конкуренции и по развитию конкурентной среды в Республике Северная Осетия-Алания на 2018 </w:t>
      </w:r>
      <w:proofErr w:type="gramStart"/>
      <w:r w:rsidRPr="00C92D48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  <w:proofErr w:type="gramEnd"/>
      <w:r w:rsidRPr="00C92D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данному направлению достигнут и составляет 100%).</w:t>
      </w:r>
    </w:p>
    <w:p w:rsidR="00C92D48" w:rsidRPr="00C92D48" w:rsidRDefault="00C92D48" w:rsidP="00C92D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2D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наркотических средств, полученных по квоте из Министерства промышленности и торговли Российской Федерации по заявке Республики Северная Осетия-Алания, осуществляется государственным унитарным предприятием «Медицинские препараты», которое распределяет </w:t>
      </w:r>
      <w:r w:rsidRPr="00C92D4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наркотические средства между лечебными учреждениями и аптечными организациями.</w:t>
      </w:r>
    </w:p>
    <w:p w:rsidR="00C92D48" w:rsidRPr="00C92D48" w:rsidRDefault="00C92D48" w:rsidP="00C92D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D48">
        <w:rPr>
          <w:rFonts w:ascii="Times New Roman" w:hAnsi="Times New Roman" w:cs="Times New Roman"/>
          <w:sz w:val="28"/>
          <w:szCs w:val="28"/>
          <w:lang w:val="ru-RU"/>
        </w:rPr>
        <w:t>В Республике Северная Осетия-Алания отмечается достаточно высокий уровень конкуренци</w:t>
      </w:r>
      <w:r w:rsidR="00F7287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92D48">
        <w:rPr>
          <w:rFonts w:ascii="Times New Roman" w:hAnsi="Times New Roman" w:cs="Times New Roman"/>
          <w:sz w:val="28"/>
          <w:szCs w:val="28"/>
          <w:lang w:val="ru-RU"/>
        </w:rPr>
        <w:t xml:space="preserve"> в сфере розничной торговли лекарственными препаратами, изделиями медицинского назначения и сопутствующими товарами.</w:t>
      </w:r>
    </w:p>
    <w:p w:rsidR="00C92D48" w:rsidRPr="00C92D48" w:rsidRDefault="00C92D48" w:rsidP="00C92D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D48">
        <w:rPr>
          <w:rFonts w:ascii="Times New Roman" w:hAnsi="Times New Roman" w:cs="Times New Roman"/>
          <w:sz w:val="28"/>
          <w:szCs w:val="28"/>
          <w:lang w:val="ru-RU"/>
        </w:rPr>
        <w:t>По состоянию на 1 января 2018 года на территории республики функционирует 542 аптечны</w:t>
      </w:r>
      <w:r w:rsidR="00F7287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92D48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 w:rsidR="00F7287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92D48">
        <w:rPr>
          <w:rFonts w:ascii="Times New Roman" w:hAnsi="Times New Roman" w:cs="Times New Roman"/>
          <w:sz w:val="28"/>
          <w:szCs w:val="28"/>
          <w:lang w:val="ru-RU"/>
        </w:rPr>
        <w:t>, все из которых частной формы собственности.</w:t>
      </w:r>
    </w:p>
    <w:p w:rsidR="00C92D48" w:rsidRPr="00C92D48" w:rsidRDefault="00C92D48" w:rsidP="00C92D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D48">
        <w:rPr>
          <w:rFonts w:ascii="Times New Roman" w:hAnsi="Times New Roman" w:cs="Times New Roman"/>
          <w:sz w:val="28"/>
          <w:szCs w:val="28"/>
          <w:lang w:val="ru-RU"/>
        </w:rPr>
        <w:t>Соответственно, доля организаций частной формы собственности на товарном рынке республики составляет 100% от общего числа организаций, осуществляющих деятельность в сфере розничной торговли лекарственными препаратами, изделиями медицинского назначения и сопутствующими товарами.</w:t>
      </w:r>
    </w:p>
    <w:p w:rsidR="00C92D48" w:rsidRPr="00C92D48" w:rsidRDefault="00C92D48" w:rsidP="00C92D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D48">
        <w:rPr>
          <w:rFonts w:ascii="Times New Roman" w:hAnsi="Times New Roman" w:cs="Times New Roman"/>
          <w:sz w:val="28"/>
          <w:szCs w:val="28"/>
          <w:lang w:val="ru-RU"/>
        </w:rPr>
        <w:t>Во многом это связано с растущим спросом на лекарственные средства и инвестиционной привлекательностью данного вида деятельности.</w:t>
      </w:r>
    </w:p>
    <w:p w:rsidR="00C92D48" w:rsidRPr="00C92D48" w:rsidRDefault="00C92D48" w:rsidP="00C92D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D48">
        <w:rPr>
          <w:rFonts w:ascii="Times New Roman" w:hAnsi="Times New Roman" w:cs="Times New Roman"/>
          <w:sz w:val="28"/>
          <w:szCs w:val="28"/>
          <w:lang w:val="ru-RU"/>
        </w:rPr>
        <w:t>Основным экономическим барьером входа на данный рынок является процесс лицензирования фармацевтической деятельности. При этом лицензионные требования касаются наличия у лицензиатов соответствующей материально-технической базы и квалифицированного персонала еще до начала осуществления деятельности, что требует значительных первоначальных затрат для начала бизнеса при длительном сроке их окупаемости.</w:t>
      </w:r>
    </w:p>
    <w:p w:rsidR="00C92D48" w:rsidRPr="00C92D48" w:rsidRDefault="00C92D48" w:rsidP="00C92D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D48">
        <w:rPr>
          <w:rFonts w:ascii="Times New Roman" w:hAnsi="Times New Roman" w:cs="Times New Roman"/>
          <w:sz w:val="28"/>
          <w:szCs w:val="28"/>
          <w:lang w:val="ru-RU"/>
        </w:rPr>
        <w:t>Вместе с тем предъявляемые высокие лицензионные требования к аптекам оправданы специфичностью реализуемых товаров, влияющих на здоровье населения.</w:t>
      </w:r>
    </w:p>
    <w:p w:rsidR="00C92D48" w:rsidRPr="00C92D48" w:rsidRDefault="00C92D48" w:rsidP="00C92D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D48">
        <w:rPr>
          <w:rFonts w:ascii="Times New Roman" w:hAnsi="Times New Roman" w:cs="Times New Roman"/>
          <w:sz w:val="28"/>
          <w:szCs w:val="28"/>
          <w:lang w:val="ru-RU"/>
        </w:rPr>
        <w:t>К факторам, затрудняющим ведение предпринимательской деятельности на товарном рынке, также относятся:</w:t>
      </w:r>
    </w:p>
    <w:p w:rsidR="00C92D48" w:rsidRPr="00C92D48" w:rsidRDefault="00C92D48" w:rsidP="00C92D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D48">
        <w:rPr>
          <w:rFonts w:ascii="Times New Roman" w:hAnsi="Times New Roman" w:cs="Times New Roman"/>
          <w:sz w:val="28"/>
          <w:szCs w:val="28"/>
          <w:lang w:val="ru-RU"/>
        </w:rPr>
        <w:t>наличие социальной нагрузки, которую несут хозяйствующие субъекты, осуществляющие свою деятельность в сфере торговли лекарственными препаратами</w:t>
      </w:r>
      <w:r w:rsidR="00F7287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92D48">
        <w:rPr>
          <w:rFonts w:ascii="Times New Roman" w:hAnsi="Times New Roman" w:cs="Times New Roman"/>
          <w:sz w:val="28"/>
          <w:szCs w:val="28"/>
          <w:lang w:val="ru-RU"/>
        </w:rPr>
        <w:t xml:space="preserve"> изделиями медицинского назначения и сопутствующими товарами, в том числе связанной с государственным регулированием торговых надбавок, а также с требованием поддержания в аптеках минимального ассортимента лекарственных средств и изделий медицинского назначения и т.д.</w:t>
      </w:r>
    </w:p>
    <w:p w:rsidR="00C92D48" w:rsidRPr="00C92D48" w:rsidRDefault="00C92D48" w:rsidP="00C92D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D48">
        <w:rPr>
          <w:rFonts w:ascii="Times New Roman" w:hAnsi="Times New Roman" w:cs="Times New Roman"/>
          <w:sz w:val="28"/>
          <w:szCs w:val="28"/>
          <w:lang w:val="ru-RU"/>
        </w:rPr>
        <w:t>несовершенство законодательной базы, регулирующей сферу здравоохранения, постоянные изменения подзаконных нормативных правовых актов и отсутствие реальной поддержки аптечных организаций со стороны органов местного самоуправления и органов государст</w:t>
      </w:r>
      <w:r w:rsidR="00F7287E">
        <w:rPr>
          <w:rFonts w:ascii="Times New Roman" w:hAnsi="Times New Roman" w:cs="Times New Roman"/>
          <w:sz w:val="28"/>
          <w:szCs w:val="28"/>
          <w:lang w:val="ru-RU"/>
        </w:rPr>
        <w:t>венной власти.</w:t>
      </w:r>
    </w:p>
    <w:p w:rsidR="00C92D48" w:rsidRPr="00C92D48" w:rsidRDefault="00C92D48" w:rsidP="00C92D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D48">
        <w:rPr>
          <w:rFonts w:ascii="Times New Roman" w:hAnsi="Times New Roman" w:cs="Times New Roman"/>
          <w:sz w:val="28"/>
          <w:szCs w:val="28"/>
          <w:lang w:val="ru-RU"/>
        </w:rPr>
        <w:t xml:space="preserve">Одновременно в настоящее время в республике имеет место проблема неравномерной обеспеченности аптечными учреждениями в сельской и городской местности. </w:t>
      </w:r>
      <w:proofErr w:type="gramStart"/>
      <w:r w:rsidRPr="00C92D48">
        <w:rPr>
          <w:rFonts w:ascii="Times New Roman" w:hAnsi="Times New Roman" w:cs="Times New Roman"/>
          <w:sz w:val="28"/>
          <w:szCs w:val="28"/>
          <w:lang w:val="ru-RU"/>
        </w:rPr>
        <w:t xml:space="preserve">Уровень обеспеченности аптеками в городской местности значительно выше, чем в сельской, что связано с концентрацией </w:t>
      </w:r>
      <w:r w:rsidRPr="00C92D48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населения и платежеспособного спроса в городах и прилегающих к ним населенных пунктах.</w:t>
      </w:r>
      <w:proofErr w:type="gramEnd"/>
      <w:r w:rsidRPr="00C92D48">
        <w:rPr>
          <w:rFonts w:ascii="Times New Roman" w:hAnsi="Times New Roman" w:cs="Times New Roman"/>
          <w:sz w:val="28"/>
          <w:szCs w:val="28"/>
          <w:lang w:val="ru-RU"/>
        </w:rPr>
        <w:t xml:space="preserve"> Это, в свою очередь, влечет за собой неравномерный уровень конкуренции на различных по численности населения рынках.</w:t>
      </w:r>
    </w:p>
    <w:p w:rsidR="00315E91" w:rsidRPr="005334F6" w:rsidRDefault="00C92D48" w:rsidP="00C92D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92D48">
        <w:rPr>
          <w:rFonts w:ascii="Times New Roman" w:hAnsi="Times New Roman" w:cs="Times New Roman"/>
          <w:sz w:val="28"/>
          <w:szCs w:val="28"/>
          <w:lang w:val="ru-RU"/>
        </w:rPr>
        <w:t>Несмотря на это в республике бизнес в данной отрасли получил хорошее развитие.</w:t>
      </w:r>
    </w:p>
    <w:p w:rsidR="004960AC" w:rsidRPr="00331AD3" w:rsidRDefault="004960AC" w:rsidP="00B61C2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A2825" w:rsidRPr="005334F6" w:rsidRDefault="006A2825" w:rsidP="00B61C2B">
      <w:pPr>
        <w:pStyle w:val="Style10"/>
        <w:widowControl/>
        <w:tabs>
          <w:tab w:val="left" w:pos="1260"/>
        </w:tabs>
        <w:spacing w:line="240" w:lineRule="auto"/>
        <w:ind w:firstLine="0"/>
        <w:jc w:val="center"/>
        <w:rPr>
          <w:rStyle w:val="FontStyle26"/>
          <w:b/>
          <w:sz w:val="28"/>
          <w:szCs w:val="28"/>
          <w:lang w:val="ru-RU"/>
        </w:rPr>
      </w:pPr>
      <w:r w:rsidRPr="005334F6">
        <w:rPr>
          <w:rStyle w:val="FontStyle26"/>
          <w:b/>
          <w:sz w:val="28"/>
          <w:szCs w:val="28"/>
          <w:lang w:val="ru-RU"/>
        </w:rPr>
        <w:t>Рынок услуг в сфере культуры</w:t>
      </w:r>
    </w:p>
    <w:p w:rsidR="00781CA9" w:rsidRPr="00331AD3" w:rsidRDefault="00781CA9" w:rsidP="00B61C2B">
      <w:pPr>
        <w:pStyle w:val="Style10"/>
        <w:widowControl/>
        <w:tabs>
          <w:tab w:val="left" w:pos="1260"/>
        </w:tabs>
        <w:spacing w:line="240" w:lineRule="auto"/>
        <w:ind w:firstLine="0"/>
        <w:jc w:val="center"/>
        <w:rPr>
          <w:rStyle w:val="FontStyle26"/>
          <w:sz w:val="20"/>
          <w:szCs w:val="20"/>
          <w:lang w:val="ru-RU"/>
        </w:rPr>
      </w:pP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proofErr w:type="gramStart"/>
      <w:r w:rsidRPr="00C70C67">
        <w:rPr>
          <w:rStyle w:val="FontStyle26"/>
          <w:sz w:val="28"/>
          <w:szCs w:val="28"/>
          <w:lang w:val="ru-RU"/>
        </w:rPr>
        <w:t xml:space="preserve">В Республике Северная Осетия-Алания 18 музеев, из них - 16 государственных и 2 муниципальных, 1 - художественный, 1 </w:t>
      </w:r>
      <w:r>
        <w:rPr>
          <w:rStyle w:val="FontStyle26"/>
          <w:sz w:val="28"/>
          <w:szCs w:val="28"/>
          <w:lang w:val="ru-RU"/>
        </w:rPr>
        <w:t>-</w:t>
      </w:r>
      <w:r w:rsidRPr="00C70C67">
        <w:rPr>
          <w:rStyle w:val="FontStyle26"/>
          <w:sz w:val="28"/>
          <w:szCs w:val="28"/>
          <w:lang w:val="ru-RU"/>
        </w:rPr>
        <w:t xml:space="preserve"> театральный, 7 - историко-краеведческих, 7 - мемориальных, 1 - музей-заповедник, </w:t>
      </w:r>
      <w:r w:rsidR="00DD417F">
        <w:rPr>
          <w:rStyle w:val="FontStyle26"/>
          <w:sz w:val="28"/>
          <w:szCs w:val="28"/>
          <w:lang w:val="ru-RU"/>
        </w:rPr>
        <w:t xml:space="preserve">                      </w:t>
      </w:r>
      <w:r w:rsidRPr="00C70C67">
        <w:rPr>
          <w:rStyle w:val="FontStyle26"/>
          <w:sz w:val="28"/>
          <w:szCs w:val="28"/>
          <w:lang w:val="ru-RU"/>
        </w:rPr>
        <w:t xml:space="preserve"> 11 музеев находятся в городах, 7 </w:t>
      </w:r>
      <w:r>
        <w:rPr>
          <w:rStyle w:val="FontStyle26"/>
          <w:sz w:val="28"/>
          <w:szCs w:val="28"/>
          <w:lang w:val="ru-RU"/>
        </w:rPr>
        <w:t>-</w:t>
      </w:r>
      <w:r w:rsidRPr="00C70C67">
        <w:rPr>
          <w:rStyle w:val="FontStyle26"/>
          <w:sz w:val="28"/>
          <w:szCs w:val="28"/>
          <w:lang w:val="ru-RU"/>
        </w:rPr>
        <w:t xml:space="preserve"> в сельской местности.</w:t>
      </w:r>
      <w:proofErr w:type="gramEnd"/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>Основной фонд государственных музеев насчитывает 314 696 единиц хранения, в постоян</w:t>
      </w:r>
      <w:r>
        <w:rPr>
          <w:rStyle w:val="FontStyle26"/>
          <w:sz w:val="28"/>
          <w:szCs w:val="28"/>
          <w:lang w:val="ru-RU"/>
        </w:rPr>
        <w:t>ных экспозициях представлено 20</w:t>
      </w:r>
      <w:r w:rsidRPr="00C70C67">
        <w:rPr>
          <w:rStyle w:val="FontStyle26"/>
          <w:sz w:val="28"/>
          <w:szCs w:val="28"/>
          <w:lang w:val="ru-RU"/>
        </w:rPr>
        <w:t>% основного фонда, в выставочной деятельно</w:t>
      </w:r>
      <w:r>
        <w:rPr>
          <w:rStyle w:val="FontStyle26"/>
          <w:sz w:val="28"/>
          <w:szCs w:val="28"/>
          <w:lang w:val="ru-RU"/>
        </w:rPr>
        <w:t>сти ежегодно используется до 20</w:t>
      </w:r>
      <w:r w:rsidRPr="00C70C67">
        <w:rPr>
          <w:rStyle w:val="FontStyle26"/>
          <w:sz w:val="28"/>
          <w:szCs w:val="28"/>
          <w:lang w:val="ru-RU"/>
        </w:rPr>
        <w:t xml:space="preserve">% основного фонда. 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 xml:space="preserve">Сохранение целостности всего музейного фонда республики, </w:t>
      </w:r>
      <w:r w:rsidR="00F81874">
        <w:rPr>
          <w:rStyle w:val="FontStyle26"/>
          <w:sz w:val="28"/>
          <w:szCs w:val="28"/>
          <w:lang w:val="ru-RU"/>
        </w:rPr>
        <w:t xml:space="preserve">его </w:t>
      </w:r>
      <w:r w:rsidRPr="00C70C67">
        <w:rPr>
          <w:rStyle w:val="FontStyle26"/>
          <w:sz w:val="28"/>
          <w:szCs w:val="28"/>
          <w:lang w:val="ru-RU"/>
        </w:rPr>
        <w:t>формирование и использование, обеспечение необходимыми материальными и финансовыми ресурсами входит в число приоритетных задач Министерства куль</w:t>
      </w:r>
      <w:r>
        <w:rPr>
          <w:rStyle w:val="FontStyle26"/>
          <w:sz w:val="28"/>
          <w:szCs w:val="28"/>
          <w:lang w:val="ru-RU"/>
        </w:rPr>
        <w:t>туры Республики Северная Осетия-</w:t>
      </w:r>
      <w:r w:rsidRPr="00C70C67">
        <w:rPr>
          <w:rStyle w:val="FontStyle26"/>
          <w:sz w:val="28"/>
          <w:szCs w:val="28"/>
          <w:lang w:val="ru-RU"/>
        </w:rPr>
        <w:t>Алания.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 xml:space="preserve">Старейший на Северном Кавказе Национальный музей Республики Северная Осетия-Алания является крупнейшим научным и методическим центром для 11 музеев-филиалов, а </w:t>
      </w:r>
      <w:r>
        <w:rPr>
          <w:rStyle w:val="FontStyle26"/>
          <w:sz w:val="28"/>
          <w:szCs w:val="28"/>
          <w:lang w:val="ru-RU"/>
        </w:rPr>
        <w:t xml:space="preserve">также </w:t>
      </w:r>
      <w:r w:rsidRPr="00C70C67">
        <w:rPr>
          <w:rStyle w:val="FontStyle26"/>
          <w:sz w:val="28"/>
          <w:szCs w:val="28"/>
          <w:lang w:val="ru-RU"/>
        </w:rPr>
        <w:t>главным координационным центром, формирующим музейное пространство Республик</w:t>
      </w:r>
      <w:r>
        <w:rPr>
          <w:rStyle w:val="FontStyle26"/>
          <w:sz w:val="28"/>
          <w:szCs w:val="28"/>
          <w:lang w:val="ru-RU"/>
        </w:rPr>
        <w:t>и Северная Осетия-</w:t>
      </w:r>
      <w:r w:rsidRPr="00C70C67">
        <w:rPr>
          <w:rStyle w:val="FontStyle26"/>
          <w:sz w:val="28"/>
          <w:szCs w:val="28"/>
          <w:lang w:val="ru-RU"/>
        </w:rPr>
        <w:t>Алания</w:t>
      </w:r>
      <w:r>
        <w:rPr>
          <w:rStyle w:val="FontStyle26"/>
          <w:sz w:val="28"/>
          <w:szCs w:val="28"/>
          <w:lang w:val="ru-RU"/>
        </w:rPr>
        <w:t>.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>Общий муз</w:t>
      </w:r>
      <w:r>
        <w:rPr>
          <w:rStyle w:val="FontStyle26"/>
          <w:sz w:val="28"/>
          <w:szCs w:val="28"/>
          <w:lang w:val="ru-RU"/>
        </w:rPr>
        <w:t xml:space="preserve">ейный фонд Национального музея </w:t>
      </w:r>
      <w:r w:rsidRPr="00C70C67">
        <w:rPr>
          <w:rStyle w:val="FontStyle26"/>
          <w:sz w:val="28"/>
          <w:szCs w:val="28"/>
          <w:lang w:val="ru-RU"/>
        </w:rPr>
        <w:t>Республики Северная Осетия-Алания составляет 259</w:t>
      </w:r>
      <w:r w:rsidR="00F81874">
        <w:rPr>
          <w:rStyle w:val="FontStyle26"/>
          <w:sz w:val="28"/>
          <w:szCs w:val="28"/>
          <w:lang w:val="ru-RU"/>
        </w:rPr>
        <w:t> </w:t>
      </w:r>
      <w:r w:rsidRPr="00C70C67">
        <w:rPr>
          <w:rStyle w:val="FontStyle26"/>
          <w:sz w:val="28"/>
          <w:szCs w:val="28"/>
          <w:lang w:val="ru-RU"/>
        </w:rPr>
        <w:t>343 ед</w:t>
      </w:r>
      <w:r>
        <w:rPr>
          <w:rStyle w:val="FontStyle26"/>
          <w:sz w:val="28"/>
          <w:szCs w:val="28"/>
          <w:lang w:val="ru-RU"/>
        </w:rPr>
        <w:t>иниц</w:t>
      </w:r>
      <w:r w:rsidR="00F81874">
        <w:rPr>
          <w:rStyle w:val="FontStyle26"/>
          <w:sz w:val="28"/>
          <w:szCs w:val="28"/>
          <w:lang w:val="ru-RU"/>
        </w:rPr>
        <w:t>ы</w:t>
      </w:r>
      <w:r>
        <w:rPr>
          <w:rStyle w:val="FontStyle26"/>
          <w:sz w:val="28"/>
          <w:szCs w:val="28"/>
          <w:lang w:val="ru-RU"/>
        </w:rPr>
        <w:t xml:space="preserve"> хранения, </w:t>
      </w:r>
      <w:r w:rsidRPr="00C70C67">
        <w:rPr>
          <w:rStyle w:val="FontStyle26"/>
          <w:sz w:val="28"/>
          <w:szCs w:val="28"/>
          <w:lang w:val="ru-RU"/>
        </w:rPr>
        <w:t>из них 252</w:t>
      </w:r>
      <w:r w:rsidR="00F81874">
        <w:rPr>
          <w:rStyle w:val="FontStyle26"/>
          <w:sz w:val="28"/>
          <w:szCs w:val="28"/>
          <w:lang w:val="ru-RU"/>
        </w:rPr>
        <w:t> </w:t>
      </w:r>
      <w:r w:rsidRPr="00C70C67">
        <w:rPr>
          <w:rStyle w:val="FontStyle26"/>
          <w:sz w:val="28"/>
          <w:szCs w:val="28"/>
          <w:lang w:val="ru-RU"/>
        </w:rPr>
        <w:t xml:space="preserve">969 </w:t>
      </w:r>
      <w:r>
        <w:rPr>
          <w:rStyle w:val="FontStyle26"/>
          <w:sz w:val="28"/>
          <w:szCs w:val="28"/>
          <w:lang w:val="ru-RU"/>
        </w:rPr>
        <w:t xml:space="preserve">- </w:t>
      </w:r>
      <w:r w:rsidRPr="00C70C67">
        <w:rPr>
          <w:rStyle w:val="FontStyle26"/>
          <w:sz w:val="28"/>
          <w:szCs w:val="28"/>
          <w:lang w:val="ru-RU"/>
        </w:rPr>
        <w:t>основного и 6</w:t>
      </w:r>
      <w:r>
        <w:rPr>
          <w:rStyle w:val="FontStyle26"/>
          <w:sz w:val="28"/>
          <w:szCs w:val="28"/>
          <w:lang w:val="ru-RU"/>
        </w:rPr>
        <w:t> </w:t>
      </w:r>
      <w:r w:rsidRPr="00C70C67">
        <w:rPr>
          <w:rStyle w:val="FontStyle26"/>
          <w:sz w:val="28"/>
          <w:szCs w:val="28"/>
          <w:lang w:val="ru-RU"/>
        </w:rPr>
        <w:t>374</w:t>
      </w:r>
      <w:r>
        <w:rPr>
          <w:rStyle w:val="FontStyle26"/>
          <w:sz w:val="28"/>
          <w:szCs w:val="28"/>
          <w:lang w:val="ru-RU"/>
        </w:rPr>
        <w:t xml:space="preserve"> - </w:t>
      </w:r>
      <w:r w:rsidRPr="00C70C67">
        <w:rPr>
          <w:rStyle w:val="FontStyle26"/>
          <w:sz w:val="28"/>
          <w:szCs w:val="28"/>
          <w:lang w:val="ru-RU"/>
        </w:rPr>
        <w:t>научно-вспомогательного фондов.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 xml:space="preserve">В 2018 году </w:t>
      </w:r>
      <w:r w:rsidR="00F81874">
        <w:rPr>
          <w:rStyle w:val="FontStyle26"/>
          <w:sz w:val="28"/>
          <w:szCs w:val="28"/>
          <w:lang w:val="ru-RU"/>
        </w:rPr>
        <w:t xml:space="preserve">в </w:t>
      </w:r>
      <w:r w:rsidRPr="00C70C67">
        <w:rPr>
          <w:rStyle w:val="FontStyle26"/>
          <w:sz w:val="28"/>
          <w:szCs w:val="28"/>
          <w:lang w:val="ru-RU"/>
        </w:rPr>
        <w:t xml:space="preserve">фонды музея поступила 741 единица хранения, из них 449 </w:t>
      </w:r>
      <w:r>
        <w:rPr>
          <w:rStyle w:val="FontStyle26"/>
          <w:sz w:val="28"/>
          <w:szCs w:val="28"/>
          <w:lang w:val="ru-RU"/>
        </w:rPr>
        <w:t>- основного фонда,</w:t>
      </w:r>
      <w:r w:rsidRPr="00C70C67">
        <w:rPr>
          <w:rStyle w:val="FontStyle26"/>
          <w:sz w:val="28"/>
          <w:szCs w:val="28"/>
          <w:lang w:val="ru-RU"/>
        </w:rPr>
        <w:t xml:space="preserve"> 292 </w:t>
      </w:r>
      <w:r>
        <w:rPr>
          <w:rStyle w:val="FontStyle26"/>
          <w:sz w:val="28"/>
          <w:szCs w:val="28"/>
          <w:lang w:val="ru-RU"/>
        </w:rPr>
        <w:t xml:space="preserve">- </w:t>
      </w:r>
      <w:r w:rsidRPr="00C70C67">
        <w:rPr>
          <w:rStyle w:val="FontStyle26"/>
          <w:sz w:val="28"/>
          <w:szCs w:val="28"/>
          <w:lang w:val="ru-RU"/>
        </w:rPr>
        <w:t>научно-вспомогательного фонда.</w:t>
      </w:r>
    </w:p>
    <w:p w:rsid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 xml:space="preserve">Национальным музеем Республики Северная Осетия-Алания </w:t>
      </w:r>
      <w:r>
        <w:rPr>
          <w:rStyle w:val="FontStyle26"/>
          <w:sz w:val="28"/>
          <w:szCs w:val="28"/>
          <w:lang w:val="ru-RU"/>
        </w:rPr>
        <w:t xml:space="preserve">в </w:t>
      </w:r>
      <w:r w:rsidR="00F81874">
        <w:rPr>
          <w:rStyle w:val="FontStyle26"/>
          <w:sz w:val="28"/>
          <w:szCs w:val="28"/>
          <w:lang w:val="ru-RU"/>
        </w:rPr>
        <w:t>отчетном</w:t>
      </w:r>
      <w:r>
        <w:rPr>
          <w:rStyle w:val="FontStyle26"/>
          <w:sz w:val="28"/>
          <w:szCs w:val="28"/>
          <w:lang w:val="ru-RU"/>
        </w:rPr>
        <w:t xml:space="preserve"> году </w:t>
      </w:r>
      <w:r w:rsidRPr="00C70C67">
        <w:rPr>
          <w:rStyle w:val="FontStyle26"/>
          <w:sz w:val="28"/>
          <w:szCs w:val="28"/>
          <w:lang w:val="ru-RU"/>
        </w:rPr>
        <w:t>были реализованы крупные выставочные проек</w:t>
      </w:r>
      <w:r w:rsidR="00D40570">
        <w:rPr>
          <w:rStyle w:val="FontStyle26"/>
          <w:sz w:val="28"/>
          <w:szCs w:val="28"/>
          <w:lang w:val="ru-RU"/>
        </w:rPr>
        <w:t xml:space="preserve">ты и мероприятия. Всего за год </w:t>
      </w:r>
      <w:r w:rsidRPr="00C70C67">
        <w:rPr>
          <w:rStyle w:val="FontStyle26"/>
          <w:sz w:val="28"/>
          <w:szCs w:val="28"/>
          <w:lang w:val="ru-RU"/>
        </w:rPr>
        <w:t>подготовлен</w:t>
      </w:r>
      <w:r>
        <w:rPr>
          <w:rStyle w:val="FontStyle26"/>
          <w:sz w:val="28"/>
          <w:szCs w:val="28"/>
          <w:lang w:val="ru-RU"/>
        </w:rPr>
        <w:t xml:space="preserve">ы 61 выставка, 67 мероприятий, </w:t>
      </w:r>
      <w:r w:rsidRPr="00C70C67">
        <w:rPr>
          <w:rStyle w:val="FontStyle26"/>
          <w:sz w:val="28"/>
          <w:szCs w:val="28"/>
          <w:lang w:val="ru-RU"/>
        </w:rPr>
        <w:t>посетили музей 38</w:t>
      </w:r>
      <w:r w:rsidR="00F81874">
        <w:rPr>
          <w:rStyle w:val="FontStyle26"/>
          <w:sz w:val="28"/>
          <w:szCs w:val="28"/>
          <w:lang w:val="ru-RU"/>
        </w:rPr>
        <w:t> </w:t>
      </w:r>
      <w:r w:rsidRPr="00C70C67">
        <w:rPr>
          <w:rStyle w:val="FontStyle26"/>
          <w:sz w:val="28"/>
          <w:szCs w:val="28"/>
          <w:lang w:val="ru-RU"/>
        </w:rPr>
        <w:t xml:space="preserve">000 человек, </w:t>
      </w:r>
      <w:r w:rsidR="00F81874">
        <w:rPr>
          <w:rStyle w:val="FontStyle26"/>
          <w:sz w:val="28"/>
          <w:szCs w:val="28"/>
          <w:lang w:val="ru-RU"/>
        </w:rPr>
        <w:t>и</w:t>
      </w:r>
      <w:r w:rsidRPr="00C70C67">
        <w:rPr>
          <w:rStyle w:val="FontStyle26"/>
          <w:sz w:val="28"/>
          <w:szCs w:val="28"/>
          <w:lang w:val="ru-RU"/>
        </w:rPr>
        <w:t>з них более 3</w:t>
      </w:r>
      <w:r w:rsidR="00F81874">
        <w:rPr>
          <w:rStyle w:val="FontStyle26"/>
          <w:sz w:val="28"/>
          <w:szCs w:val="28"/>
          <w:lang w:val="ru-RU"/>
        </w:rPr>
        <w:t> </w:t>
      </w:r>
      <w:r w:rsidRPr="00C70C67">
        <w:rPr>
          <w:rStyle w:val="FontStyle26"/>
          <w:sz w:val="28"/>
          <w:szCs w:val="28"/>
          <w:lang w:val="ru-RU"/>
        </w:rPr>
        <w:t xml:space="preserve">000 человек </w:t>
      </w:r>
      <w:r>
        <w:rPr>
          <w:rStyle w:val="FontStyle26"/>
          <w:sz w:val="28"/>
          <w:szCs w:val="28"/>
          <w:lang w:val="ru-RU"/>
        </w:rPr>
        <w:t>-</w:t>
      </w:r>
      <w:r w:rsidRPr="00C70C67">
        <w:rPr>
          <w:rStyle w:val="FontStyle26"/>
          <w:sz w:val="28"/>
          <w:szCs w:val="28"/>
          <w:lang w:val="ru-RU"/>
        </w:rPr>
        <w:t xml:space="preserve"> льготные посетители. </w:t>
      </w:r>
    </w:p>
    <w:p w:rsid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 xml:space="preserve">В отчетном году помимо плановых мероприятий были осуществлены значимые проекты, которые стали настоящим праздником для всех жителей республики. Среди них </w:t>
      </w:r>
      <w:proofErr w:type="gramStart"/>
      <w:r w:rsidRPr="00C70C67">
        <w:rPr>
          <w:rStyle w:val="FontStyle26"/>
          <w:sz w:val="28"/>
          <w:szCs w:val="28"/>
          <w:lang w:val="ru-RU"/>
        </w:rPr>
        <w:t>археолого-этнографической</w:t>
      </w:r>
      <w:proofErr w:type="gramEnd"/>
      <w:r w:rsidRPr="00C70C67">
        <w:rPr>
          <w:rStyle w:val="FontStyle26"/>
          <w:sz w:val="28"/>
          <w:szCs w:val="28"/>
          <w:lang w:val="ru-RU"/>
        </w:rPr>
        <w:t xml:space="preserve"> выставк</w:t>
      </w:r>
      <w:r w:rsidR="00F81874">
        <w:rPr>
          <w:rStyle w:val="FontStyle26"/>
          <w:sz w:val="28"/>
          <w:szCs w:val="28"/>
          <w:lang w:val="ru-RU"/>
        </w:rPr>
        <w:t>а</w:t>
      </w:r>
      <w:r w:rsidRPr="00C70C67">
        <w:rPr>
          <w:rStyle w:val="FontStyle26"/>
          <w:sz w:val="28"/>
          <w:szCs w:val="28"/>
          <w:lang w:val="ru-RU"/>
        </w:rPr>
        <w:t xml:space="preserve"> «Алания. Зримое прошлое», выставк</w:t>
      </w:r>
      <w:r w:rsidR="00F81874">
        <w:rPr>
          <w:rStyle w:val="FontStyle26"/>
          <w:sz w:val="28"/>
          <w:szCs w:val="28"/>
          <w:lang w:val="ru-RU"/>
        </w:rPr>
        <w:t>а</w:t>
      </w:r>
      <w:r w:rsidRPr="00C70C67">
        <w:rPr>
          <w:rStyle w:val="FontStyle26"/>
          <w:sz w:val="28"/>
          <w:szCs w:val="28"/>
          <w:lang w:val="ru-RU"/>
        </w:rPr>
        <w:t>-презентаци</w:t>
      </w:r>
      <w:r w:rsidR="00F81874">
        <w:rPr>
          <w:rStyle w:val="FontStyle26"/>
          <w:sz w:val="28"/>
          <w:szCs w:val="28"/>
          <w:lang w:val="ru-RU"/>
        </w:rPr>
        <w:t>я</w:t>
      </w:r>
      <w:r w:rsidRPr="00C70C67">
        <w:rPr>
          <w:rStyle w:val="FontStyle26"/>
          <w:sz w:val="28"/>
          <w:szCs w:val="28"/>
          <w:lang w:val="ru-RU"/>
        </w:rPr>
        <w:t xml:space="preserve"> «Аланское золото», выставк</w:t>
      </w:r>
      <w:r w:rsidR="00F81874">
        <w:rPr>
          <w:rStyle w:val="FontStyle26"/>
          <w:sz w:val="28"/>
          <w:szCs w:val="28"/>
          <w:lang w:val="ru-RU"/>
        </w:rPr>
        <w:t xml:space="preserve">а </w:t>
      </w:r>
      <w:r w:rsidRPr="00C70C67">
        <w:rPr>
          <w:rStyle w:val="FontStyle26"/>
          <w:sz w:val="28"/>
          <w:szCs w:val="28"/>
          <w:lang w:val="ru-RU"/>
        </w:rPr>
        <w:t>«Холодное и огнестрельное оружие Северного Кавказа».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>Большая работа проводится в области военно-патриотического воспитания подрастающего поколения. Большую рабо</w:t>
      </w:r>
      <w:r w:rsidR="00D40570">
        <w:rPr>
          <w:rStyle w:val="FontStyle26"/>
          <w:sz w:val="28"/>
          <w:szCs w:val="28"/>
          <w:lang w:val="ru-RU"/>
        </w:rPr>
        <w:t xml:space="preserve">ту в этом направлении проводят </w:t>
      </w:r>
      <w:r w:rsidRPr="00C70C67">
        <w:rPr>
          <w:rStyle w:val="FontStyle26"/>
          <w:sz w:val="28"/>
          <w:szCs w:val="28"/>
          <w:lang w:val="ru-RU"/>
        </w:rPr>
        <w:t xml:space="preserve">Музей защитников </w:t>
      </w:r>
      <w:proofErr w:type="spellStart"/>
      <w:r w:rsidRPr="00C70C67">
        <w:rPr>
          <w:rStyle w:val="FontStyle26"/>
          <w:sz w:val="28"/>
          <w:szCs w:val="28"/>
          <w:lang w:val="ru-RU"/>
        </w:rPr>
        <w:t>Суарского</w:t>
      </w:r>
      <w:proofErr w:type="spellEnd"/>
      <w:r w:rsidRPr="00C70C67">
        <w:rPr>
          <w:rStyle w:val="FontStyle26"/>
          <w:sz w:val="28"/>
          <w:szCs w:val="28"/>
          <w:lang w:val="ru-RU"/>
        </w:rPr>
        <w:t xml:space="preserve"> ущелья в с. </w:t>
      </w:r>
      <w:proofErr w:type="spellStart"/>
      <w:r w:rsidRPr="00C70C67">
        <w:rPr>
          <w:rStyle w:val="FontStyle26"/>
          <w:sz w:val="28"/>
          <w:szCs w:val="28"/>
          <w:lang w:val="ru-RU"/>
        </w:rPr>
        <w:t>Майрамадаг</w:t>
      </w:r>
      <w:proofErr w:type="spellEnd"/>
      <w:r w:rsidRPr="00C70C67">
        <w:rPr>
          <w:rStyle w:val="FontStyle26"/>
          <w:sz w:val="28"/>
          <w:szCs w:val="28"/>
          <w:lang w:val="ru-RU"/>
        </w:rPr>
        <w:t xml:space="preserve">, Моздокский краеведческий музей, Историко-мемориальный дом-музей им. Г.А. </w:t>
      </w:r>
      <w:proofErr w:type="spellStart"/>
      <w:r w:rsidRPr="00C70C67">
        <w:rPr>
          <w:rStyle w:val="FontStyle26"/>
          <w:sz w:val="28"/>
          <w:szCs w:val="28"/>
          <w:lang w:val="ru-RU"/>
        </w:rPr>
        <w:t>Цаголова</w:t>
      </w:r>
      <w:proofErr w:type="spellEnd"/>
      <w:r w:rsidRPr="00C70C67">
        <w:rPr>
          <w:rStyle w:val="FontStyle26"/>
          <w:sz w:val="28"/>
          <w:szCs w:val="28"/>
          <w:lang w:val="ru-RU"/>
        </w:rPr>
        <w:t xml:space="preserve">, Мемориальный </w:t>
      </w:r>
      <w:r w:rsidR="00F81874">
        <w:rPr>
          <w:rStyle w:val="FontStyle26"/>
          <w:sz w:val="28"/>
          <w:szCs w:val="28"/>
          <w:lang w:val="ru-RU"/>
        </w:rPr>
        <w:t>д</w:t>
      </w:r>
      <w:r w:rsidRPr="00C70C67">
        <w:rPr>
          <w:rStyle w:val="FontStyle26"/>
          <w:sz w:val="28"/>
          <w:szCs w:val="28"/>
          <w:lang w:val="ru-RU"/>
        </w:rPr>
        <w:t>ом-музей И.А. Плиева.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lastRenderedPageBreak/>
        <w:t>Музеи активно работают с льготной категорией посетителей, а также привлекают для посещения массовых мероприятий школьников, студентов, военнослужащих срочной службы.</w:t>
      </w:r>
    </w:p>
    <w:p w:rsidR="00D40570" w:rsidRDefault="00C70C67" w:rsidP="00D40570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 xml:space="preserve">В Художественном музее имени </w:t>
      </w:r>
      <w:proofErr w:type="spellStart"/>
      <w:r w:rsidRPr="00C70C67">
        <w:rPr>
          <w:rStyle w:val="FontStyle26"/>
          <w:sz w:val="28"/>
          <w:szCs w:val="28"/>
          <w:lang w:val="ru-RU"/>
        </w:rPr>
        <w:t>Махарбека</w:t>
      </w:r>
      <w:proofErr w:type="spellEnd"/>
      <w:r w:rsidRPr="00C70C67">
        <w:rPr>
          <w:rStyle w:val="FontStyle26"/>
          <w:sz w:val="28"/>
          <w:szCs w:val="28"/>
          <w:lang w:val="ru-RU"/>
        </w:rPr>
        <w:t xml:space="preserve"> Туганова в 2018 году состоялось 8 выставок</w:t>
      </w:r>
      <w:r w:rsidR="00D40570">
        <w:rPr>
          <w:rStyle w:val="FontStyle26"/>
          <w:sz w:val="28"/>
          <w:szCs w:val="28"/>
          <w:lang w:val="ru-RU"/>
        </w:rPr>
        <w:t xml:space="preserve">. </w:t>
      </w:r>
      <w:r w:rsidR="00D40570" w:rsidRPr="00D40570">
        <w:rPr>
          <w:rStyle w:val="FontStyle26"/>
          <w:sz w:val="28"/>
          <w:szCs w:val="28"/>
          <w:lang w:val="ru-RU"/>
        </w:rPr>
        <w:t xml:space="preserve">Фонды музея </w:t>
      </w:r>
      <w:r w:rsidR="00D40570">
        <w:rPr>
          <w:rStyle w:val="FontStyle26"/>
          <w:sz w:val="28"/>
          <w:szCs w:val="28"/>
          <w:lang w:val="ru-RU"/>
        </w:rPr>
        <w:t xml:space="preserve">по состоянию </w:t>
      </w:r>
      <w:r w:rsidR="00D40570" w:rsidRPr="00D40570">
        <w:rPr>
          <w:rStyle w:val="FontStyle26"/>
          <w:sz w:val="28"/>
          <w:szCs w:val="28"/>
          <w:lang w:val="ru-RU"/>
        </w:rPr>
        <w:t xml:space="preserve">на </w:t>
      </w:r>
      <w:r w:rsidR="00D40570">
        <w:rPr>
          <w:rStyle w:val="FontStyle26"/>
          <w:sz w:val="28"/>
          <w:szCs w:val="28"/>
          <w:lang w:val="ru-RU"/>
        </w:rPr>
        <w:t xml:space="preserve">1 января 2019 года </w:t>
      </w:r>
      <w:r w:rsidR="00F81874">
        <w:rPr>
          <w:rStyle w:val="FontStyle26"/>
          <w:sz w:val="28"/>
          <w:szCs w:val="28"/>
          <w:lang w:val="ru-RU"/>
        </w:rPr>
        <w:t xml:space="preserve"> насчитывают </w:t>
      </w:r>
      <w:r w:rsidR="00D40570" w:rsidRPr="00D40570">
        <w:rPr>
          <w:rStyle w:val="FontStyle26"/>
          <w:sz w:val="28"/>
          <w:szCs w:val="28"/>
          <w:lang w:val="ru-RU"/>
        </w:rPr>
        <w:t>5</w:t>
      </w:r>
      <w:r w:rsidR="00F81874">
        <w:rPr>
          <w:rStyle w:val="FontStyle26"/>
          <w:sz w:val="28"/>
          <w:szCs w:val="28"/>
          <w:lang w:val="ru-RU"/>
        </w:rPr>
        <w:t> </w:t>
      </w:r>
      <w:r w:rsidR="00D40570">
        <w:rPr>
          <w:rStyle w:val="FontStyle26"/>
          <w:sz w:val="28"/>
          <w:szCs w:val="28"/>
          <w:lang w:val="ru-RU"/>
        </w:rPr>
        <w:t>684 экспоната, з</w:t>
      </w:r>
      <w:r w:rsidR="00D40570" w:rsidRPr="00D40570">
        <w:rPr>
          <w:rStyle w:val="FontStyle26"/>
          <w:sz w:val="28"/>
          <w:szCs w:val="28"/>
          <w:lang w:val="ru-RU"/>
        </w:rPr>
        <w:t xml:space="preserve">а отчетный период экспонировалось 480 </w:t>
      </w:r>
      <w:r w:rsidR="00F81874">
        <w:rPr>
          <w:rStyle w:val="FontStyle26"/>
          <w:sz w:val="28"/>
          <w:szCs w:val="28"/>
          <w:lang w:val="ru-RU"/>
        </w:rPr>
        <w:t>из них</w:t>
      </w:r>
      <w:r w:rsidR="00D40570" w:rsidRPr="00D40570">
        <w:rPr>
          <w:rStyle w:val="FontStyle26"/>
          <w:sz w:val="28"/>
          <w:szCs w:val="28"/>
          <w:lang w:val="ru-RU"/>
        </w:rPr>
        <w:t>.</w:t>
      </w:r>
      <w:r w:rsidR="00D40570">
        <w:rPr>
          <w:rStyle w:val="FontStyle26"/>
          <w:sz w:val="28"/>
          <w:szCs w:val="28"/>
          <w:lang w:val="ru-RU"/>
        </w:rPr>
        <w:t xml:space="preserve"> Посещаемость музея в отчетном году- </w:t>
      </w:r>
      <w:r w:rsidR="00D40570" w:rsidRPr="00D40570">
        <w:rPr>
          <w:rStyle w:val="FontStyle26"/>
          <w:sz w:val="28"/>
          <w:szCs w:val="28"/>
          <w:lang w:val="ru-RU"/>
        </w:rPr>
        <w:t>5</w:t>
      </w:r>
      <w:r w:rsidR="00F81874">
        <w:rPr>
          <w:rStyle w:val="FontStyle26"/>
          <w:sz w:val="28"/>
          <w:szCs w:val="28"/>
          <w:lang w:val="ru-RU"/>
        </w:rPr>
        <w:t> </w:t>
      </w:r>
      <w:r w:rsidR="00D40570" w:rsidRPr="00D40570">
        <w:rPr>
          <w:rStyle w:val="FontStyle26"/>
          <w:sz w:val="28"/>
          <w:szCs w:val="28"/>
          <w:lang w:val="ru-RU"/>
        </w:rPr>
        <w:t>110 человек.</w:t>
      </w:r>
    </w:p>
    <w:p w:rsidR="00C70C67" w:rsidRPr="00C70C67" w:rsidRDefault="00D40570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>В течение</w:t>
      </w:r>
      <w:r w:rsidR="00C70C67" w:rsidRPr="00C70C67">
        <w:rPr>
          <w:rStyle w:val="FontStyle26"/>
          <w:sz w:val="28"/>
          <w:szCs w:val="28"/>
          <w:lang w:val="ru-RU"/>
        </w:rPr>
        <w:t xml:space="preserve"> года музей активно работал в районах республики. </w:t>
      </w:r>
    </w:p>
    <w:p w:rsidR="00C70C67" w:rsidRPr="00C70C67" w:rsidRDefault="00D40570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 xml:space="preserve">Так, </w:t>
      </w:r>
      <w:r w:rsidR="00F81874">
        <w:rPr>
          <w:rStyle w:val="FontStyle26"/>
          <w:sz w:val="28"/>
          <w:szCs w:val="28"/>
          <w:lang w:val="ru-RU"/>
        </w:rPr>
        <w:t>в</w:t>
      </w:r>
      <w:r w:rsidR="00C70C67" w:rsidRPr="00C70C67">
        <w:rPr>
          <w:rStyle w:val="FontStyle26"/>
          <w:sz w:val="28"/>
          <w:szCs w:val="28"/>
          <w:lang w:val="ru-RU"/>
        </w:rPr>
        <w:t xml:space="preserve"> 5 </w:t>
      </w:r>
      <w:r>
        <w:rPr>
          <w:rStyle w:val="FontStyle26"/>
          <w:sz w:val="28"/>
          <w:szCs w:val="28"/>
          <w:lang w:val="ru-RU"/>
        </w:rPr>
        <w:t xml:space="preserve">муниципальных образованиях </w:t>
      </w:r>
      <w:r w:rsidR="00C70C67" w:rsidRPr="00C70C67">
        <w:rPr>
          <w:rStyle w:val="FontStyle26"/>
          <w:sz w:val="28"/>
          <w:szCs w:val="28"/>
          <w:lang w:val="ru-RU"/>
        </w:rPr>
        <w:t>состоялось 17 выставок иллюстраций с произведений наро</w:t>
      </w:r>
      <w:r>
        <w:rPr>
          <w:rStyle w:val="FontStyle26"/>
          <w:sz w:val="28"/>
          <w:szCs w:val="28"/>
          <w:lang w:val="ru-RU"/>
        </w:rPr>
        <w:t>дного художника Р</w:t>
      </w:r>
      <w:r w:rsidR="00F81874">
        <w:rPr>
          <w:rStyle w:val="FontStyle26"/>
          <w:sz w:val="28"/>
          <w:szCs w:val="28"/>
          <w:lang w:val="ru-RU"/>
        </w:rPr>
        <w:t xml:space="preserve">оссийской </w:t>
      </w:r>
      <w:r>
        <w:rPr>
          <w:rStyle w:val="FontStyle26"/>
          <w:sz w:val="28"/>
          <w:szCs w:val="28"/>
          <w:lang w:val="ru-RU"/>
        </w:rPr>
        <w:t>Ф</w:t>
      </w:r>
      <w:r w:rsidR="00F81874">
        <w:rPr>
          <w:rStyle w:val="FontStyle26"/>
          <w:sz w:val="28"/>
          <w:szCs w:val="28"/>
          <w:lang w:val="ru-RU"/>
        </w:rPr>
        <w:t>едерации</w:t>
      </w:r>
      <w:r>
        <w:rPr>
          <w:rStyle w:val="FontStyle26"/>
          <w:sz w:val="28"/>
          <w:szCs w:val="28"/>
          <w:lang w:val="ru-RU"/>
        </w:rPr>
        <w:t xml:space="preserve"> А.В.</w:t>
      </w:r>
      <w:r w:rsidR="00F81874">
        <w:rPr>
          <w:rStyle w:val="FontStyle26"/>
          <w:sz w:val="28"/>
          <w:szCs w:val="28"/>
          <w:lang w:val="ru-RU"/>
        </w:rPr>
        <w:t xml:space="preserve"> </w:t>
      </w:r>
      <w:proofErr w:type="spellStart"/>
      <w:r>
        <w:rPr>
          <w:rStyle w:val="FontStyle26"/>
          <w:sz w:val="28"/>
          <w:szCs w:val="28"/>
          <w:lang w:val="ru-RU"/>
        </w:rPr>
        <w:t>Джанаева</w:t>
      </w:r>
      <w:proofErr w:type="spellEnd"/>
      <w:r>
        <w:rPr>
          <w:rStyle w:val="FontStyle26"/>
          <w:sz w:val="28"/>
          <w:szCs w:val="28"/>
          <w:lang w:val="ru-RU"/>
        </w:rPr>
        <w:t>, п</w:t>
      </w:r>
      <w:r w:rsidR="00C70C67" w:rsidRPr="00C70C67">
        <w:rPr>
          <w:rStyle w:val="FontStyle26"/>
          <w:sz w:val="28"/>
          <w:szCs w:val="28"/>
          <w:lang w:val="ru-RU"/>
        </w:rPr>
        <w:t xml:space="preserve">рочитано </w:t>
      </w:r>
      <w:r>
        <w:rPr>
          <w:rStyle w:val="FontStyle26"/>
          <w:sz w:val="28"/>
          <w:szCs w:val="28"/>
          <w:lang w:val="ru-RU"/>
        </w:rPr>
        <w:t xml:space="preserve">126 </w:t>
      </w:r>
      <w:r w:rsidR="00C70C67" w:rsidRPr="00C70C67">
        <w:rPr>
          <w:rStyle w:val="FontStyle26"/>
          <w:sz w:val="28"/>
          <w:szCs w:val="28"/>
          <w:lang w:val="ru-RU"/>
        </w:rPr>
        <w:t xml:space="preserve">лекций, </w:t>
      </w:r>
      <w:r>
        <w:rPr>
          <w:rStyle w:val="FontStyle26"/>
          <w:sz w:val="28"/>
          <w:szCs w:val="28"/>
          <w:lang w:val="ru-RU"/>
        </w:rPr>
        <w:t>п</w:t>
      </w:r>
      <w:r w:rsidR="00C70C67" w:rsidRPr="00C70C67">
        <w:rPr>
          <w:rStyle w:val="FontStyle26"/>
          <w:sz w:val="28"/>
          <w:szCs w:val="28"/>
          <w:lang w:val="ru-RU"/>
        </w:rPr>
        <w:t xml:space="preserve">роведено </w:t>
      </w:r>
      <w:r>
        <w:rPr>
          <w:rStyle w:val="FontStyle26"/>
          <w:sz w:val="28"/>
          <w:szCs w:val="28"/>
          <w:lang w:val="ru-RU"/>
        </w:rPr>
        <w:t xml:space="preserve">420 </w:t>
      </w:r>
      <w:r w:rsidR="00C70C67" w:rsidRPr="00C70C67">
        <w:rPr>
          <w:rStyle w:val="FontStyle26"/>
          <w:sz w:val="28"/>
          <w:szCs w:val="28"/>
          <w:lang w:val="ru-RU"/>
        </w:rPr>
        <w:t>экскурсий.</w:t>
      </w:r>
    </w:p>
    <w:p w:rsidR="00C70C67" w:rsidRPr="00C70C67" w:rsidRDefault="00770673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 xml:space="preserve">В Музее театрального искусства, музейные фонды которого насчитывают </w:t>
      </w:r>
      <w:r w:rsidRPr="00770673">
        <w:rPr>
          <w:rStyle w:val="FontStyle26"/>
          <w:sz w:val="28"/>
          <w:szCs w:val="28"/>
          <w:lang w:val="ru-RU"/>
        </w:rPr>
        <w:t>16</w:t>
      </w:r>
      <w:r w:rsidR="00F81874">
        <w:rPr>
          <w:rStyle w:val="FontStyle26"/>
          <w:sz w:val="28"/>
          <w:szCs w:val="28"/>
          <w:lang w:val="ru-RU"/>
        </w:rPr>
        <w:t> </w:t>
      </w:r>
      <w:r>
        <w:rPr>
          <w:rStyle w:val="FontStyle26"/>
          <w:sz w:val="28"/>
          <w:szCs w:val="28"/>
          <w:lang w:val="ru-RU"/>
        </w:rPr>
        <w:t>283 единиц</w:t>
      </w:r>
      <w:r w:rsidR="00F81874">
        <w:rPr>
          <w:rStyle w:val="FontStyle26"/>
          <w:sz w:val="28"/>
          <w:szCs w:val="28"/>
          <w:lang w:val="ru-RU"/>
        </w:rPr>
        <w:t>ы</w:t>
      </w:r>
      <w:r>
        <w:rPr>
          <w:rStyle w:val="FontStyle26"/>
          <w:sz w:val="28"/>
          <w:szCs w:val="28"/>
          <w:lang w:val="ru-RU"/>
        </w:rPr>
        <w:t xml:space="preserve"> хранения, в том числе </w:t>
      </w:r>
      <w:r w:rsidRPr="00770673">
        <w:rPr>
          <w:rStyle w:val="FontStyle26"/>
          <w:sz w:val="28"/>
          <w:szCs w:val="28"/>
          <w:lang w:val="ru-RU"/>
        </w:rPr>
        <w:t>13</w:t>
      </w:r>
      <w:r>
        <w:rPr>
          <w:rStyle w:val="FontStyle26"/>
          <w:sz w:val="28"/>
          <w:szCs w:val="28"/>
          <w:lang w:val="ru-RU"/>
        </w:rPr>
        <w:t> </w:t>
      </w:r>
      <w:r w:rsidRPr="00770673">
        <w:rPr>
          <w:rStyle w:val="FontStyle26"/>
          <w:sz w:val="28"/>
          <w:szCs w:val="28"/>
          <w:lang w:val="ru-RU"/>
        </w:rPr>
        <w:t>430</w:t>
      </w:r>
      <w:r>
        <w:rPr>
          <w:rStyle w:val="FontStyle26"/>
          <w:sz w:val="28"/>
          <w:szCs w:val="28"/>
          <w:lang w:val="ru-RU"/>
        </w:rPr>
        <w:t xml:space="preserve"> </w:t>
      </w:r>
      <w:r w:rsidRPr="00770673">
        <w:rPr>
          <w:rStyle w:val="FontStyle26"/>
          <w:sz w:val="28"/>
          <w:szCs w:val="28"/>
          <w:lang w:val="ru-RU"/>
        </w:rPr>
        <w:t>-</w:t>
      </w:r>
      <w:r>
        <w:rPr>
          <w:rStyle w:val="FontStyle26"/>
          <w:sz w:val="28"/>
          <w:szCs w:val="28"/>
          <w:lang w:val="ru-RU"/>
        </w:rPr>
        <w:t xml:space="preserve"> </w:t>
      </w:r>
      <w:r w:rsidRPr="00770673">
        <w:rPr>
          <w:rStyle w:val="FontStyle26"/>
          <w:sz w:val="28"/>
          <w:szCs w:val="28"/>
          <w:lang w:val="ru-RU"/>
        </w:rPr>
        <w:t>основного фонда</w:t>
      </w:r>
      <w:r>
        <w:rPr>
          <w:rStyle w:val="FontStyle26"/>
          <w:sz w:val="28"/>
          <w:szCs w:val="28"/>
          <w:lang w:val="ru-RU"/>
        </w:rPr>
        <w:t xml:space="preserve">, </w:t>
      </w:r>
      <w:r w:rsidRPr="00770673">
        <w:rPr>
          <w:rStyle w:val="FontStyle26"/>
          <w:sz w:val="28"/>
          <w:szCs w:val="28"/>
          <w:lang w:val="ru-RU"/>
        </w:rPr>
        <w:t>2</w:t>
      </w:r>
      <w:r>
        <w:rPr>
          <w:rStyle w:val="FontStyle26"/>
          <w:sz w:val="28"/>
          <w:szCs w:val="28"/>
          <w:lang w:val="ru-RU"/>
        </w:rPr>
        <w:t> </w:t>
      </w:r>
      <w:r w:rsidRPr="00770673">
        <w:rPr>
          <w:rStyle w:val="FontStyle26"/>
          <w:sz w:val="28"/>
          <w:szCs w:val="28"/>
          <w:lang w:val="ru-RU"/>
        </w:rPr>
        <w:t>853</w:t>
      </w:r>
      <w:r>
        <w:rPr>
          <w:rStyle w:val="FontStyle26"/>
          <w:sz w:val="28"/>
          <w:szCs w:val="28"/>
          <w:lang w:val="ru-RU"/>
        </w:rPr>
        <w:t xml:space="preserve"> научно-вспомогательного фонда, </w:t>
      </w:r>
      <w:r w:rsidR="00C70C67" w:rsidRPr="00C70C67">
        <w:rPr>
          <w:rStyle w:val="FontStyle26"/>
          <w:sz w:val="28"/>
          <w:szCs w:val="28"/>
          <w:lang w:val="ru-RU"/>
        </w:rPr>
        <w:t>состоялось 9 выставок.</w:t>
      </w:r>
    </w:p>
    <w:p w:rsidR="00C70C67" w:rsidRPr="00C70C67" w:rsidRDefault="00770673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>В 2018 году м</w:t>
      </w:r>
      <w:r w:rsidR="00C70C67" w:rsidRPr="00C70C67">
        <w:rPr>
          <w:rStyle w:val="FontStyle26"/>
          <w:sz w:val="28"/>
          <w:szCs w:val="28"/>
          <w:lang w:val="ru-RU"/>
        </w:rPr>
        <w:t>узейные выставки по</w:t>
      </w:r>
      <w:r>
        <w:rPr>
          <w:rStyle w:val="FontStyle26"/>
          <w:sz w:val="28"/>
          <w:szCs w:val="28"/>
          <w:lang w:val="ru-RU"/>
        </w:rPr>
        <w:t xml:space="preserve">сетило </w:t>
      </w:r>
      <w:r w:rsidR="00C70C67" w:rsidRPr="00C70C67">
        <w:rPr>
          <w:rStyle w:val="FontStyle26"/>
          <w:sz w:val="28"/>
          <w:szCs w:val="28"/>
          <w:lang w:val="ru-RU"/>
        </w:rPr>
        <w:t>6700 человек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>Выездные выставки были ор</w:t>
      </w:r>
      <w:r w:rsidR="00770673">
        <w:rPr>
          <w:rStyle w:val="FontStyle26"/>
          <w:sz w:val="28"/>
          <w:szCs w:val="28"/>
          <w:lang w:val="ru-RU"/>
        </w:rPr>
        <w:t>ганизованы в Пригородном районе, в рамках которых п</w:t>
      </w:r>
      <w:r w:rsidRPr="00C70C67">
        <w:rPr>
          <w:rStyle w:val="FontStyle26"/>
          <w:sz w:val="28"/>
          <w:szCs w:val="28"/>
          <w:lang w:val="ru-RU"/>
        </w:rPr>
        <w:t>рочитано 6 лекций и проведено 27 экскурсий.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>Целями государственной политики в области библиотечного дела</w:t>
      </w:r>
      <w:r w:rsidR="00770673">
        <w:rPr>
          <w:rStyle w:val="FontStyle26"/>
          <w:sz w:val="28"/>
          <w:szCs w:val="28"/>
          <w:lang w:val="ru-RU"/>
        </w:rPr>
        <w:t xml:space="preserve"> </w:t>
      </w:r>
      <w:r w:rsidRPr="00C70C67">
        <w:rPr>
          <w:rStyle w:val="FontStyle26"/>
          <w:sz w:val="28"/>
          <w:szCs w:val="28"/>
          <w:lang w:val="ru-RU"/>
        </w:rPr>
        <w:t>является содействие созданию и функционированию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 культурного наследия, хранящегося в библиотеках.</w:t>
      </w:r>
    </w:p>
    <w:p w:rsidR="00C70C67" w:rsidRPr="00E81869" w:rsidRDefault="00E81869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E81869">
        <w:rPr>
          <w:rStyle w:val="FontStyle26"/>
          <w:sz w:val="28"/>
          <w:szCs w:val="28"/>
          <w:lang w:val="ru-RU"/>
        </w:rPr>
        <w:t xml:space="preserve">В рамках </w:t>
      </w:r>
      <w:r w:rsidR="00C70C67" w:rsidRPr="00E81869">
        <w:rPr>
          <w:rStyle w:val="FontStyle26"/>
          <w:sz w:val="28"/>
          <w:szCs w:val="28"/>
          <w:lang w:val="ru-RU"/>
        </w:rPr>
        <w:t xml:space="preserve">реализации </w:t>
      </w:r>
      <w:r w:rsidRPr="00E81869">
        <w:rPr>
          <w:rStyle w:val="FontStyle26"/>
          <w:sz w:val="28"/>
          <w:szCs w:val="28"/>
          <w:lang w:val="ru-RU"/>
        </w:rPr>
        <w:t>указанных целей в республике реализуются мероприятия по поддержке и развитию библиотек, внедрению</w:t>
      </w:r>
      <w:r w:rsidR="00C70C67" w:rsidRPr="00E81869">
        <w:rPr>
          <w:rStyle w:val="FontStyle26"/>
          <w:sz w:val="28"/>
          <w:szCs w:val="28"/>
          <w:lang w:val="ru-RU"/>
        </w:rPr>
        <w:t xml:space="preserve"> современных информационных библиотечных технологий, оказыва</w:t>
      </w:r>
      <w:r w:rsidRPr="00E81869">
        <w:rPr>
          <w:rStyle w:val="FontStyle26"/>
          <w:sz w:val="28"/>
          <w:szCs w:val="28"/>
          <w:lang w:val="ru-RU"/>
        </w:rPr>
        <w:t>ется</w:t>
      </w:r>
      <w:r w:rsidR="00C70C67" w:rsidRPr="00E81869">
        <w:rPr>
          <w:rStyle w:val="FontStyle26"/>
          <w:sz w:val="28"/>
          <w:szCs w:val="28"/>
          <w:lang w:val="ru-RU"/>
        </w:rPr>
        <w:t xml:space="preserve"> содействие в проведении научно-методической работы по проблемам</w:t>
      </w:r>
      <w:r w:rsidR="00770673" w:rsidRPr="00E81869">
        <w:rPr>
          <w:rStyle w:val="FontStyle26"/>
          <w:sz w:val="28"/>
          <w:szCs w:val="28"/>
          <w:lang w:val="ru-RU"/>
        </w:rPr>
        <w:t xml:space="preserve"> </w:t>
      </w:r>
      <w:r w:rsidR="00C70C67" w:rsidRPr="00E81869">
        <w:rPr>
          <w:rStyle w:val="FontStyle26"/>
          <w:sz w:val="28"/>
          <w:szCs w:val="28"/>
          <w:lang w:val="ru-RU"/>
        </w:rPr>
        <w:t>библиотечного дела, реализации мероприятий по формированию и</w:t>
      </w:r>
      <w:r w:rsidR="00770673" w:rsidRPr="00E81869">
        <w:rPr>
          <w:rStyle w:val="FontStyle26"/>
          <w:sz w:val="28"/>
          <w:szCs w:val="28"/>
          <w:lang w:val="ru-RU"/>
        </w:rPr>
        <w:t xml:space="preserve"> </w:t>
      </w:r>
      <w:r w:rsidR="00C70C67" w:rsidRPr="00E81869">
        <w:rPr>
          <w:rStyle w:val="FontStyle26"/>
          <w:sz w:val="28"/>
          <w:szCs w:val="28"/>
          <w:lang w:val="ru-RU"/>
        </w:rPr>
        <w:t>сохранности библиотечных фондов, разработке и внедрению широкого</w:t>
      </w:r>
      <w:r w:rsidR="00770673" w:rsidRPr="00E81869">
        <w:rPr>
          <w:rStyle w:val="FontStyle26"/>
          <w:sz w:val="28"/>
          <w:szCs w:val="28"/>
          <w:lang w:val="ru-RU"/>
        </w:rPr>
        <w:t xml:space="preserve"> </w:t>
      </w:r>
      <w:r w:rsidR="00C70C67" w:rsidRPr="00E81869">
        <w:rPr>
          <w:rStyle w:val="FontStyle26"/>
          <w:sz w:val="28"/>
          <w:szCs w:val="28"/>
          <w:lang w:val="ru-RU"/>
        </w:rPr>
        <w:t>спектра библиотечно-информационных услуг, мероприятий по укреплению материально-технической базы библиотек.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 xml:space="preserve">Работа республиканских библиотек в 2018 </w:t>
      </w:r>
      <w:r w:rsidR="00770673">
        <w:rPr>
          <w:rStyle w:val="FontStyle26"/>
          <w:sz w:val="28"/>
          <w:szCs w:val="28"/>
          <w:lang w:val="ru-RU"/>
        </w:rPr>
        <w:t xml:space="preserve">году </w:t>
      </w:r>
      <w:r w:rsidRPr="00C70C67">
        <w:rPr>
          <w:rStyle w:val="FontStyle26"/>
          <w:sz w:val="28"/>
          <w:szCs w:val="28"/>
          <w:lang w:val="ru-RU"/>
        </w:rPr>
        <w:t>была направлена на качественное выполнение государственного задания на условиях оптимизации трудовых, материальных и информационных ресурсов, дальнейшее продвижение по пути информатизации информационно</w:t>
      </w:r>
      <w:r w:rsidR="00770673">
        <w:rPr>
          <w:rStyle w:val="FontStyle26"/>
          <w:sz w:val="28"/>
          <w:szCs w:val="28"/>
          <w:lang w:val="ru-RU"/>
        </w:rPr>
        <w:t>-</w:t>
      </w:r>
      <w:r w:rsidRPr="00C70C67">
        <w:rPr>
          <w:rStyle w:val="FontStyle26"/>
          <w:sz w:val="28"/>
          <w:szCs w:val="28"/>
          <w:lang w:val="ru-RU"/>
        </w:rPr>
        <w:t>библиографических процессов и превращения библиотек в уникальную ресурсную базу, мощный центр доставки информации в удобном виде библиотечной среды, формирование положительного имиджа библиотеки.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>Повышению квалификации и обмену опытом работы способствовали участие сотрудников республиканских библиотек в научно-практических конференциях, семинарах, творческих лабораториях</w:t>
      </w:r>
      <w:r w:rsidR="00770673">
        <w:rPr>
          <w:rStyle w:val="FontStyle26"/>
          <w:sz w:val="28"/>
          <w:szCs w:val="28"/>
          <w:lang w:val="ru-RU"/>
        </w:rPr>
        <w:t>. С</w:t>
      </w:r>
      <w:r w:rsidRPr="00C70C67">
        <w:rPr>
          <w:rStyle w:val="FontStyle26"/>
          <w:sz w:val="28"/>
          <w:szCs w:val="28"/>
          <w:lang w:val="ru-RU"/>
        </w:rPr>
        <w:t xml:space="preserve"> 20 по 22 декабря </w:t>
      </w:r>
      <w:r w:rsidR="00770673">
        <w:rPr>
          <w:rStyle w:val="FontStyle26"/>
          <w:sz w:val="28"/>
          <w:szCs w:val="28"/>
          <w:lang w:val="ru-RU"/>
        </w:rPr>
        <w:t xml:space="preserve">2018 года </w:t>
      </w:r>
      <w:r w:rsidRPr="00C70C67">
        <w:rPr>
          <w:rStyle w:val="FontStyle26"/>
          <w:sz w:val="28"/>
          <w:szCs w:val="28"/>
          <w:lang w:val="ru-RU"/>
        </w:rPr>
        <w:t>прошли курсы повышения квалификации для работников краеведческих отделов библиотек с приглашением научных сотрудников Российской национальной библиотеки (</w:t>
      </w:r>
      <w:proofErr w:type="spellStart"/>
      <w:r w:rsidR="00770673">
        <w:rPr>
          <w:rStyle w:val="FontStyle26"/>
          <w:sz w:val="28"/>
          <w:szCs w:val="28"/>
          <w:lang w:val="ru-RU"/>
        </w:rPr>
        <w:t>г</w:t>
      </w:r>
      <w:proofErr w:type="gramStart"/>
      <w:r w:rsidR="00770673">
        <w:rPr>
          <w:rStyle w:val="FontStyle26"/>
          <w:sz w:val="28"/>
          <w:szCs w:val="28"/>
          <w:lang w:val="ru-RU"/>
        </w:rPr>
        <w:t>.</w:t>
      </w:r>
      <w:r w:rsidRPr="00C70C67">
        <w:rPr>
          <w:rStyle w:val="FontStyle26"/>
          <w:sz w:val="28"/>
          <w:szCs w:val="28"/>
          <w:lang w:val="ru-RU"/>
        </w:rPr>
        <w:t>С</w:t>
      </w:r>
      <w:proofErr w:type="gramEnd"/>
      <w:r w:rsidRPr="00C70C67">
        <w:rPr>
          <w:rStyle w:val="FontStyle26"/>
          <w:sz w:val="28"/>
          <w:szCs w:val="28"/>
          <w:lang w:val="ru-RU"/>
        </w:rPr>
        <w:t>анкт</w:t>
      </w:r>
      <w:proofErr w:type="spellEnd"/>
      <w:r w:rsidRPr="00C70C67">
        <w:rPr>
          <w:rStyle w:val="FontStyle26"/>
          <w:sz w:val="28"/>
          <w:szCs w:val="28"/>
          <w:lang w:val="ru-RU"/>
        </w:rPr>
        <w:t xml:space="preserve">-Петербург) </w:t>
      </w:r>
      <w:proofErr w:type="spellStart"/>
      <w:r w:rsidR="00770673">
        <w:rPr>
          <w:rStyle w:val="FontStyle26"/>
          <w:sz w:val="28"/>
          <w:szCs w:val="28"/>
          <w:lang w:val="ru-RU"/>
        </w:rPr>
        <w:t>А.</w:t>
      </w:r>
      <w:r w:rsidRPr="00C70C67">
        <w:rPr>
          <w:rStyle w:val="FontStyle26"/>
          <w:sz w:val="28"/>
          <w:szCs w:val="28"/>
          <w:lang w:val="ru-RU"/>
        </w:rPr>
        <w:t>Балацкой</w:t>
      </w:r>
      <w:proofErr w:type="spellEnd"/>
      <w:r w:rsidRPr="00C70C67">
        <w:rPr>
          <w:rStyle w:val="FontStyle26"/>
          <w:sz w:val="28"/>
          <w:szCs w:val="28"/>
          <w:lang w:val="ru-RU"/>
        </w:rPr>
        <w:t xml:space="preserve"> и С. </w:t>
      </w:r>
      <w:proofErr w:type="spellStart"/>
      <w:r w:rsidRPr="00C70C67">
        <w:rPr>
          <w:rStyle w:val="FontStyle26"/>
          <w:sz w:val="28"/>
          <w:szCs w:val="28"/>
          <w:lang w:val="ru-RU"/>
        </w:rPr>
        <w:t>Раздорского</w:t>
      </w:r>
      <w:proofErr w:type="spellEnd"/>
      <w:r w:rsidRPr="00C70C67">
        <w:rPr>
          <w:rStyle w:val="FontStyle26"/>
          <w:sz w:val="28"/>
          <w:szCs w:val="28"/>
          <w:lang w:val="ru-RU"/>
        </w:rPr>
        <w:t>.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lastRenderedPageBreak/>
        <w:t>Успешно развивается издательская деятельность библиотек.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 xml:space="preserve">Подготовлены и изданы календарь «Памятные даты 2019», сборник «Осетия в печати России и за рубежом», библиографические указатели </w:t>
      </w:r>
      <w:r w:rsidR="00F81874">
        <w:rPr>
          <w:rStyle w:val="FontStyle26"/>
          <w:sz w:val="28"/>
          <w:szCs w:val="28"/>
          <w:lang w:val="ru-RU"/>
        </w:rPr>
        <w:t xml:space="preserve">                 </w:t>
      </w:r>
      <w:r w:rsidRPr="00C70C67">
        <w:rPr>
          <w:rStyle w:val="FontStyle26"/>
          <w:sz w:val="28"/>
          <w:szCs w:val="28"/>
          <w:lang w:val="ru-RU"/>
        </w:rPr>
        <w:t>«Б.Р.</w:t>
      </w:r>
      <w:r w:rsidR="00F81874">
        <w:rPr>
          <w:rStyle w:val="FontStyle26"/>
          <w:sz w:val="28"/>
          <w:szCs w:val="28"/>
          <w:lang w:val="ru-RU"/>
        </w:rPr>
        <w:t xml:space="preserve"> </w:t>
      </w:r>
      <w:r w:rsidRPr="00C70C67">
        <w:rPr>
          <w:rStyle w:val="FontStyle26"/>
          <w:sz w:val="28"/>
          <w:szCs w:val="28"/>
          <w:lang w:val="ru-RU"/>
        </w:rPr>
        <w:t>Хозиев», «Н.В. Куличенко», «Кантемировы-100 лет на коне», ме</w:t>
      </w:r>
      <w:r w:rsidR="00F81874">
        <w:rPr>
          <w:rStyle w:val="FontStyle26"/>
          <w:sz w:val="28"/>
          <w:szCs w:val="28"/>
          <w:lang w:val="ru-RU"/>
        </w:rPr>
        <w:t>диа-обозрение «Летопись печати Р</w:t>
      </w:r>
      <w:r w:rsidRPr="00C70C67">
        <w:rPr>
          <w:rStyle w:val="FontStyle26"/>
          <w:sz w:val="28"/>
          <w:szCs w:val="28"/>
          <w:lang w:val="ru-RU"/>
        </w:rPr>
        <w:t>еспублики Северная Осетия-Алания».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>В Республиканской юношеской библиотеке им</w:t>
      </w:r>
      <w:r w:rsidR="00770673">
        <w:rPr>
          <w:rStyle w:val="FontStyle26"/>
          <w:sz w:val="28"/>
          <w:szCs w:val="28"/>
          <w:lang w:val="ru-RU"/>
        </w:rPr>
        <w:t>.</w:t>
      </w:r>
      <w:r w:rsidR="002B77E0">
        <w:rPr>
          <w:rStyle w:val="FontStyle26"/>
          <w:sz w:val="28"/>
          <w:szCs w:val="28"/>
          <w:lang w:val="ru-RU"/>
        </w:rPr>
        <w:t xml:space="preserve"> </w:t>
      </w:r>
      <w:proofErr w:type="spellStart"/>
      <w:r w:rsidR="002B77E0">
        <w:rPr>
          <w:rStyle w:val="FontStyle26"/>
          <w:sz w:val="28"/>
          <w:szCs w:val="28"/>
          <w:lang w:val="ru-RU"/>
        </w:rPr>
        <w:t>Г.</w:t>
      </w:r>
      <w:r w:rsidRPr="00C70C67">
        <w:rPr>
          <w:rStyle w:val="FontStyle26"/>
          <w:sz w:val="28"/>
          <w:szCs w:val="28"/>
          <w:lang w:val="ru-RU"/>
        </w:rPr>
        <w:t>Газданова</w:t>
      </w:r>
      <w:proofErr w:type="spellEnd"/>
      <w:r w:rsidRPr="00C70C67">
        <w:rPr>
          <w:rStyle w:val="FontStyle26"/>
          <w:sz w:val="28"/>
          <w:szCs w:val="28"/>
          <w:lang w:val="ru-RU"/>
        </w:rPr>
        <w:t xml:space="preserve"> на протяжении нескольких лет действует литературная гостиная «Александровский проспект», проекты которой успешно осуществляются на осетинском и русском языках.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 xml:space="preserve">Проекты «Литература Осетии: прошлое и настоящее», «Мировая республика литературы», «Выставка под открытым небом», «Открывая книгу, открываешь мир» привлекают большое количество </w:t>
      </w:r>
      <w:r w:rsidR="00770673">
        <w:rPr>
          <w:rStyle w:val="FontStyle26"/>
          <w:sz w:val="28"/>
          <w:szCs w:val="28"/>
          <w:lang w:val="ru-RU"/>
        </w:rPr>
        <w:t xml:space="preserve">молодых </w:t>
      </w:r>
      <w:r w:rsidRPr="00C70C67">
        <w:rPr>
          <w:rStyle w:val="FontStyle26"/>
          <w:sz w:val="28"/>
          <w:szCs w:val="28"/>
          <w:lang w:val="ru-RU"/>
        </w:rPr>
        <w:t>читателей.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 xml:space="preserve">Республиканская детская библиотека имени Дабе Мамсурова продолжает работу в рамках проектов «Неумирающая классика», «На пути </w:t>
      </w:r>
      <w:proofErr w:type="gramStart"/>
      <w:r w:rsidRPr="00C70C67">
        <w:rPr>
          <w:rStyle w:val="FontStyle26"/>
          <w:sz w:val="28"/>
          <w:szCs w:val="28"/>
          <w:lang w:val="ru-RU"/>
        </w:rPr>
        <w:t>к</w:t>
      </w:r>
      <w:proofErr w:type="gramEnd"/>
      <w:r w:rsidRPr="00C70C67">
        <w:rPr>
          <w:rStyle w:val="FontStyle26"/>
          <w:sz w:val="28"/>
          <w:szCs w:val="28"/>
          <w:lang w:val="ru-RU"/>
        </w:rPr>
        <w:t xml:space="preserve"> прекрасному». Продолжалась работа по образовательной краеведческой</w:t>
      </w:r>
      <w:r w:rsidR="00770673">
        <w:rPr>
          <w:rStyle w:val="FontStyle26"/>
          <w:sz w:val="28"/>
          <w:szCs w:val="28"/>
          <w:lang w:val="ru-RU"/>
        </w:rPr>
        <w:t xml:space="preserve"> </w:t>
      </w:r>
      <w:r w:rsidRPr="00C70C67">
        <w:rPr>
          <w:rStyle w:val="FontStyle26"/>
          <w:sz w:val="28"/>
          <w:szCs w:val="28"/>
          <w:lang w:val="ru-RU"/>
        </w:rPr>
        <w:t>программе патриотического воспитания школьников «Моя улица, город,</w:t>
      </w:r>
      <w:r w:rsidR="00770673">
        <w:rPr>
          <w:rStyle w:val="FontStyle26"/>
          <w:sz w:val="28"/>
          <w:szCs w:val="28"/>
          <w:lang w:val="ru-RU"/>
        </w:rPr>
        <w:t xml:space="preserve"> </w:t>
      </w:r>
      <w:r w:rsidRPr="00C70C67">
        <w:rPr>
          <w:rStyle w:val="FontStyle26"/>
          <w:sz w:val="28"/>
          <w:szCs w:val="28"/>
          <w:lang w:val="ru-RU"/>
        </w:rPr>
        <w:t>страна» и летней прог</w:t>
      </w:r>
      <w:r w:rsidR="00944932">
        <w:rPr>
          <w:rStyle w:val="FontStyle26"/>
          <w:sz w:val="28"/>
          <w:szCs w:val="28"/>
          <w:lang w:val="ru-RU"/>
        </w:rPr>
        <w:t>рамме чтения «Лето, здравствуй -</w:t>
      </w:r>
      <w:r w:rsidRPr="00C70C67">
        <w:rPr>
          <w:rStyle w:val="FontStyle26"/>
          <w:sz w:val="28"/>
          <w:szCs w:val="28"/>
          <w:lang w:val="ru-RU"/>
        </w:rPr>
        <w:t xml:space="preserve"> книга, здравствуй».</w:t>
      </w:r>
      <w:r w:rsidR="00770673">
        <w:rPr>
          <w:rStyle w:val="FontStyle26"/>
          <w:sz w:val="28"/>
          <w:szCs w:val="28"/>
          <w:lang w:val="ru-RU"/>
        </w:rPr>
        <w:t xml:space="preserve"> 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>Республикан</w:t>
      </w:r>
      <w:r w:rsidR="00B14981">
        <w:rPr>
          <w:rStyle w:val="FontStyle26"/>
          <w:sz w:val="28"/>
          <w:szCs w:val="28"/>
          <w:lang w:val="ru-RU"/>
        </w:rPr>
        <w:t xml:space="preserve">ский </w:t>
      </w:r>
      <w:r w:rsidRPr="00C70C67">
        <w:rPr>
          <w:rStyle w:val="FontStyle26"/>
          <w:sz w:val="28"/>
          <w:szCs w:val="28"/>
          <w:lang w:val="ru-RU"/>
        </w:rPr>
        <w:t xml:space="preserve">Дом народного творчества является методическим центром в сфере поддержки, сохранения и развития народного художественного творчества и культурного наследия народов, проживающих на территории Республики Северная Осетия-Алания. </w:t>
      </w:r>
    </w:p>
    <w:p w:rsidR="00C70C67" w:rsidRPr="00C70C67" w:rsidRDefault="00B14981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 xml:space="preserve">Осуществляется активное взаимодействие </w:t>
      </w:r>
      <w:r w:rsidR="00C70C67" w:rsidRPr="00C70C67">
        <w:rPr>
          <w:rStyle w:val="FontStyle26"/>
          <w:sz w:val="28"/>
          <w:szCs w:val="28"/>
          <w:lang w:val="ru-RU"/>
        </w:rPr>
        <w:t xml:space="preserve">с творческими союзами, профильными </w:t>
      </w:r>
      <w:r>
        <w:rPr>
          <w:rStyle w:val="FontStyle26"/>
          <w:sz w:val="28"/>
          <w:szCs w:val="28"/>
          <w:lang w:val="ru-RU"/>
        </w:rPr>
        <w:t>высшими учебными заведениями</w:t>
      </w:r>
      <w:r w:rsidR="00C70C67" w:rsidRPr="00C70C67">
        <w:rPr>
          <w:rStyle w:val="FontStyle26"/>
          <w:sz w:val="28"/>
          <w:szCs w:val="28"/>
          <w:lang w:val="ru-RU"/>
        </w:rPr>
        <w:t>, национально-культурными центрами, ассоциациями, общественными объединениями, не</w:t>
      </w:r>
      <w:r>
        <w:rPr>
          <w:rStyle w:val="FontStyle26"/>
          <w:sz w:val="28"/>
          <w:szCs w:val="28"/>
          <w:lang w:val="ru-RU"/>
        </w:rPr>
        <w:t xml:space="preserve">коммерческими организациями. 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>В целях сохранения и пропаганды нематериального культурного наследия творческим коллективом Республиканского Дома народного творчества был реализован ряд мероприятий по различным жанрам и направлениям.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>Уже стали традиционными международные фестиваль народного танца «Зори Алании», фестиваль-конкурс осетинского пива «</w:t>
      </w:r>
      <w:proofErr w:type="spellStart"/>
      <w:proofErr w:type="gramStart"/>
      <w:r w:rsidRPr="00C70C67">
        <w:rPr>
          <w:rStyle w:val="FontStyle26"/>
          <w:sz w:val="28"/>
          <w:szCs w:val="28"/>
          <w:lang w:val="ru-RU"/>
        </w:rPr>
        <w:t>Ирон</w:t>
      </w:r>
      <w:proofErr w:type="spellEnd"/>
      <w:proofErr w:type="gramEnd"/>
      <w:r w:rsidRPr="00C70C67">
        <w:rPr>
          <w:rStyle w:val="FontStyle26"/>
          <w:sz w:val="28"/>
          <w:szCs w:val="28"/>
          <w:lang w:val="ru-RU"/>
        </w:rPr>
        <w:t xml:space="preserve"> </w:t>
      </w:r>
      <w:proofErr w:type="spellStart"/>
      <w:r w:rsidRPr="00C70C67">
        <w:rPr>
          <w:rStyle w:val="FontStyle26"/>
          <w:sz w:val="28"/>
          <w:szCs w:val="28"/>
          <w:lang w:val="ru-RU"/>
        </w:rPr>
        <w:t>баганы</w:t>
      </w:r>
      <w:proofErr w:type="spellEnd"/>
      <w:r w:rsidRPr="00C70C67">
        <w:rPr>
          <w:rStyle w:val="FontStyle26"/>
          <w:sz w:val="28"/>
          <w:szCs w:val="28"/>
          <w:lang w:val="ru-RU"/>
        </w:rPr>
        <w:t>», фестиваль осетинской песни «</w:t>
      </w:r>
      <w:proofErr w:type="spellStart"/>
      <w:r w:rsidRPr="00C70C67">
        <w:rPr>
          <w:rStyle w:val="FontStyle26"/>
          <w:sz w:val="28"/>
          <w:szCs w:val="28"/>
          <w:lang w:val="ru-RU"/>
        </w:rPr>
        <w:t>Ирон</w:t>
      </w:r>
      <w:proofErr w:type="spellEnd"/>
      <w:r w:rsidRPr="00C70C67">
        <w:rPr>
          <w:rStyle w:val="FontStyle26"/>
          <w:sz w:val="28"/>
          <w:szCs w:val="28"/>
          <w:lang w:val="ru-RU"/>
        </w:rPr>
        <w:t xml:space="preserve"> </w:t>
      </w:r>
      <w:proofErr w:type="spellStart"/>
      <w:r w:rsidRPr="00C70C67">
        <w:rPr>
          <w:rStyle w:val="FontStyle26"/>
          <w:sz w:val="28"/>
          <w:szCs w:val="28"/>
          <w:lang w:val="ru-RU"/>
        </w:rPr>
        <w:t>зараг</w:t>
      </w:r>
      <w:proofErr w:type="spellEnd"/>
      <w:r w:rsidRPr="00C70C67">
        <w:rPr>
          <w:rStyle w:val="FontStyle26"/>
          <w:sz w:val="28"/>
          <w:szCs w:val="28"/>
          <w:lang w:val="ru-RU"/>
        </w:rPr>
        <w:t>», фестиваль исполнителей на народных инструментах «</w:t>
      </w:r>
      <w:proofErr w:type="spellStart"/>
      <w:r w:rsidRPr="00C70C67">
        <w:rPr>
          <w:rStyle w:val="FontStyle26"/>
          <w:sz w:val="28"/>
          <w:szCs w:val="28"/>
          <w:lang w:val="ru-RU"/>
        </w:rPr>
        <w:t>Ирон</w:t>
      </w:r>
      <w:proofErr w:type="spellEnd"/>
      <w:r w:rsidRPr="00C70C67">
        <w:rPr>
          <w:rStyle w:val="FontStyle26"/>
          <w:sz w:val="28"/>
          <w:szCs w:val="28"/>
          <w:lang w:val="ru-RU"/>
        </w:rPr>
        <w:t xml:space="preserve"> </w:t>
      </w:r>
      <w:proofErr w:type="spellStart"/>
      <w:r w:rsidRPr="00C70C67">
        <w:rPr>
          <w:rStyle w:val="FontStyle26"/>
          <w:sz w:val="28"/>
          <w:szCs w:val="28"/>
          <w:lang w:val="ru-RU"/>
        </w:rPr>
        <w:t>фандыр</w:t>
      </w:r>
      <w:proofErr w:type="spellEnd"/>
      <w:r w:rsidRPr="00C70C67">
        <w:rPr>
          <w:rStyle w:val="FontStyle26"/>
          <w:sz w:val="28"/>
          <w:szCs w:val="28"/>
          <w:lang w:val="ru-RU"/>
        </w:rPr>
        <w:t>», фольклорный фестиваль «Из глубины веков», фестиваль осетинского танца «</w:t>
      </w:r>
      <w:proofErr w:type="spellStart"/>
      <w:r w:rsidRPr="00C70C67">
        <w:rPr>
          <w:rStyle w:val="FontStyle26"/>
          <w:sz w:val="28"/>
          <w:szCs w:val="28"/>
          <w:lang w:val="ru-RU"/>
        </w:rPr>
        <w:t>Ирон</w:t>
      </w:r>
      <w:proofErr w:type="spellEnd"/>
      <w:r w:rsidRPr="00C70C67">
        <w:rPr>
          <w:rStyle w:val="FontStyle26"/>
          <w:sz w:val="28"/>
          <w:szCs w:val="28"/>
          <w:lang w:val="ru-RU"/>
        </w:rPr>
        <w:t xml:space="preserve"> </w:t>
      </w:r>
      <w:proofErr w:type="spellStart"/>
      <w:r w:rsidRPr="00C70C67">
        <w:rPr>
          <w:rStyle w:val="FontStyle26"/>
          <w:sz w:val="28"/>
          <w:szCs w:val="28"/>
          <w:lang w:val="ru-RU"/>
        </w:rPr>
        <w:t>кафт</w:t>
      </w:r>
      <w:proofErr w:type="spellEnd"/>
      <w:r w:rsidRPr="00C70C67">
        <w:rPr>
          <w:rStyle w:val="FontStyle26"/>
          <w:sz w:val="28"/>
          <w:szCs w:val="28"/>
          <w:lang w:val="ru-RU"/>
        </w:rPr>
        <w:t>», выставки живописи, графики, де</w:t>
      </w:r>
      <w:r w:rsidR="002B77E0">
        <w:rPr>
          <w:rStyle w:val="FontStyle26"/>
          <w:sz w:val="28"/>
          <w:szCs w:val="28"/>
          <w:lang w:val="ru-RU"/>
        </w:rPr>
        <w:t>коративно-прикладного искусства</w:t>
      </w:r>
      <w:r w:rsidRPr="00C70C67">
        <w:rPr>
          <w:rStyle w:val="FontStyle26"/>
          <w:sz w:val="28"/>
          <w:szCs w:val="28"/>
          <w:lang w:val="ru-RU"/>
        </w:rPr>
        <w:t xml:space="preserve"> самодеятельных художников и народных мастеров Осетии и др.</w:t>
      </w:r>
    </w:p>
    <w:p w:rsid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>По инициативе Главы Р</w:t>
      </w:r>
      <w:r w:rsidR="00B22E2F">
        <w:rPr>
          <w:rStyle w:val="FontStyle26"/>
          <w:sz w:val="28"/>
          <w:szCs w:val="28"/>
          <w:lang w:val="ru-RU"/>
        </w:rPr>
        <w:t xml:space="preserve">еспублики </w:t>
      </w:r>
      <w:r w:rsidRPr="00C70C67">
        <w:rPr>
          <w:rStyle w:val="FontStyle26"/>
          <w:sz w:val="28"/>
          <w:szCs w:val="28"/>
          <w:lang w:val="ru-RU"/>
        </w:rPr>
        <w:t>С</w:t>
      </w:r>
      <w:r w:rsidR="00B22E2F">
        <w:rPr>
          <w:rStyle w:val="FontStyle26"/>
          <w:sz w:val="28"/>
          <w:szCs w:val="28"/>
          <w:lang w:val="ru-RU"/>
        </w:rPr>
        <w:t xml:space="preserve">еверная </w:t>
      </w:r>
      <w:r w:rsidRPr="00C70C67">
        <w:rPr>
          <w:rStyle w:val="FontStyle26"/>
          <w:sz w:val="28"/>
          <w:szCs w:val="28"/>
          <w:lang w:val="ru-RU"/>
        </w:rPr>
        <w:t>О</w:t>
      </w:r>
      <w:r w:rsidR="00B22E2F">
        <w:rPr>
          <w:rStyle w:val="FontStyle26"/>
          <w:sz w:val="28"/>
          <w:szCs w:val="28"/>
          <w:lang w:val="ru-RU"/>
        </w:rPr>
        <w:t>сетия</w:t>
      </w:r>
      <w:r w:rsidRPr="00C70C67">
        <w:rPr>
          <w:rStyle w:val="FontStyle26"/>
          <w:sz w:val="28"/>
          <w:szCs w:val="28"/>
          <w:lang w:val="ru-RU"/>
        </w:rPr>
        <w:t>-А</w:t>
      </w:r>
      <w:r w:rsidR="00B22E2F">
        <w:rPr>
          <w:rStyle w:val="FontStyle26"/>
          <w:sz w:val="28"/>
          <w:szCs w:val="28"/>
          <w:lang w:val="ru-RU"/>
        </w:rPr>
        <w:t>лания</w:t>
      </w:r>
      <w:r w:rsidRPr="00C70C67">
        <w:rPr>
          <w:rStyle w:val="FontStyle26"/>
          <w:sz w:val="28"/>
          <w:szCs w:val="28"/>
          <w:lang w:val="ru-RU"/>
        </w:rPr>
        <w:t xml:space="preserve"> </w:t>
      </w:r>
      <w:r w:rsidR="002B77E0">
        <w:rPr>
          <w:rStyle w:val="FontStyle26"/>
          <w:sz w:val="28"/>
          <w:szCs w:val="28"/>
          <w:lang w:val="ru-RU"/>
        </w:rPr>
        <w:t xml:space="preserve">                       </w:t>
      </w:r>
      <w:r w:rsidRPr="00C70C67">
        <w:rPr>
          <w:rStyle w:val="FontStyle26"/>
          <w:sz w:val="28"/>
          <w:szCs w:val="28"/>
          <w:lang w:val="ru-RU"/>
        </w:rPr>
        <w:t xml:space="preserve">В.З. Битарова с 30 октября по 12 ноября </w:t>
      </w:r>
      <w:r w:rsidR="00FC0BC7" w:rsidRPr="00FC0BC7">
        <w:rPr>
          <w:rStyle w:val="FontStyle26"/>
          <w:sz w:val="28"/>
          <w:szCs w:val="28"/>
          <w:lang w:val="ru-RU"/>
        </w:rPr>
        <w:t xml:space="preserve">2018 </w:t>
      </w:r>
      <w:r w:rsidR="00FC0BC7">
        <w:rPr>
          <w:rStyle w:val="FontStyle26"/>
          <w:sz w:val="28"/>
          <w:szCs w:val="28"/>
          <w:lang w:val="ru-RU"/>
        </w:rPr>
        <w:t xml:space="preserve">года </w:t>
      </w:r>
      <w:r w:rsidRPr="00C70C67">
        <w:rPr>
          <w:rStyle w:val="FontStyle26"/>
          <w:sz w:val="28"/>
          <w:szCs w:val="28"/>
          <w:lang w:val="ru-RU"/>
        </w:rPr>
        <w:t xml:space="preserve">состоялся </w:t>
      </w:r>
      <w:r w:rsidR="00B22E2F">
        <w:rPr>
          <w:rStyle w:val="FontStyle26"/>
          <w:sz w:val="28"/>
          <w:szCs w:val="28"/>
          <w:lang w:val="ru-RU"/>
        </w:rPr>
        <w:t>п</w:t>
      </w:r>
      <w:r w:rsidRPr="00C70C67">
        <w:rPr>
          <w:rStyle w:val="FontStyle26"/>
          <w:sz w:val="28"/>
          <w:szCs w:val="28"/>
          <w:lang w:val="ru-RU"/>
        </w:rPr>
        <w:t xml:space="preserve">ервый Республиканский смотр художественной самодеятельности «ИРЫ ФАРН», который прошел во всех районах республики. На смотре были представлены все жанры самодеятельного художественного творчества. Призовой </w:t>
      </w:r>
      <w:r w:rsidR="002B77E0">
        <w:rPr>
          <w:rStyle w:val="FontStyle26"/>
          <w:sz w:val="28"/>
          <w:szCs w:val="28"/>
          <w:lang w:val="ru-RU"/>
        </w:rPr>
        <w:t>ф</w:t>
      </w:r>
      <w:r w:rsidRPr="00C70C67">
        <w:rPr>
          <w:rStyle w:val="FontStyle26"/>
          <w:sz w:val="28"/>
          <w:szCs w:val="28"/>
          <w:lang w:val="ru-RU"/>
        </w:rPr>
        <w:t xml:space="preserve">онд составил 3 </w:t>
      </w:r>
      <w:proofErr w:type="gramStart"/>
      <w:r w:rsidRPr="00C70C67">
        <w:rPr>
          <w:rStyle w:val="FontStyle26"/>
          <w:sz w:val="28"/>
          <w:szCs w:val="28"/>
          <w:lang w:val="ru-RU"/>
        </w:rPr>
        <w:t>млн</w:t>
      </w:r>
      <w:proofErr w:type="gramEnd"/>
      <w:r w:rsidRPr="00C70C67">
        <w:rPr>
          <w:rStyle w:val="FontStyle26"/>
          <w:sz w:val="28"/>
          <w:szCs w:val="28"/>
          <w:lang w:val="ru-RU"/>
        </w:rPr>
        <w:t xml:space="preserve"> рублей.</w:t>
      </w:r>
    </w:p>
    <w:p w:rsidR="002B77E0" w:rsidRPr="00C70C67" w:rsidRDefault="002B77E0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lastRenderedPageBreak/>
        <w:t xml:space="preserve">29 декабря </w:t>
      </w:r>
      <w:r w:rsidR="00B14981">
        <w:rPr>
          <w:rStyle w:val="FontStyle26"/>
          <w:sz w:val="28"/>
          <w:szCs w:val="28"/>
          <w:lang w:val="ru-RU"/>
        </w:rPr>
        <w:t xml:space="preserve">2018 года </w:t>
      </w:r>
      <w:r w:rsidR="002B77E0">
        <w:rPr>
          <w:rStyle w:val="FontStyle26"/>
          <w:sz w:val="28"/>
          <w:szCs w:val="28"/>
          <w:lang w:val="ru-RU"/>
        </w:rPr>
        <w:t xml:space="preserve">в Северо-Осетинском </w:t>
      </w:r>
      <w:r w:rsidRPr="00C70C67">
        <w:rPr>
          <w:rStyle w:val="FontStyle26"/>
          <w:sz w:val="28"/>
          <w:szCs w:val="28"/>
          <w:lang w:val="ru-RU"/>
        </w:rPr>
        <w:t xml:space="preserve">государственном академическом театре им. В. </w:t>
      </w:r>
      <w:proofErr w:type="spellStart"/>
      <w:r w:rsidRPr="00C70C67">
        <w:rPr>
          <w:rStyle w:val="FontStyle26"/>
          <w:sz w:val="28"/>
          <w:szCs w:val="28"/>
          <w:lang w:val="ru-RU"/>
        </w:rPr>
        <w:t>Тхапсаева</w:t>
      </w:r>
      <w:proofErr w:type="spellEnd"/>
      <w:r w:rsidRPr="00C70C67">
        <w:rPr>
          <w:rStyle w:val="FontStyle26"/>
          <w:sz w:val="28"/>
          <w:szCs w:val="28"/>
          <w:lang w:val="ru-RU"/>
        </w:rPr>
        <w:t xml:space="preserve"> </w:t>
      </w:r>
      <w:r w:rsidR="00B14981">
        <w:rPr>
          <w:rStyle w:val="FontStyle26"/>
          <w:sz w:val="28"/>
          <w:szCs w:val="28"/>
          <w:lang w:val="ru-RU"/>
        </w:rPr>
        <w:t xml:space="preserve">состоялся </w:t>
      </w:r>
      <w:r w:rsidR="002B77E0">
        <w:rPr>
          <w:rStyle w:val="FontStyle26"/>
          <w:sz w:val="28"/>
          <w:szCs w:val="28"/>
          <w:lang w:val="ru-RU"/>
        </w:rPr>
        <w:t>г</w:t>
      </w:r>
      <w:r w:rsidRPr="00C70C67">
        <w:rPr>
          <w:rStyle w:val="FontStyle26"/>
          <w:sz w:val="28"/>
          <w:szCs w:val="28"/>
          <w:lang w:val="ru-RU"/>
        </w:rPr>
        <w:t>ала-концерт лауреатов вышеназванного смотра.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>С участием специалистов Республикан</w:t>
      </w:r>
      <w:r w:rsidR="002B77E0">
        <w:rPr>
          <w:rStyle w:val="FontStyle26"/>
          <w:sz w:val="28"/>
          <w:szCs w:val="28"/>
          <w:lang w:val="ru-RU"/>
        </w:rPr>
        <w:t>ского Дома народного творчества</w:t>
      </w:r>
      <w:r w:rsidRPr="00C70C67">
        <w:rPr>
          <w:rStyle w:val="FontStyle26"/>
          <w:sz w:val="28"/>
          <w:szCs w:val="28"/>
          <w:lang w:val="ru-RU"/>
        </w:rPr>
        <w:t xml:space="preserve"> ежемесячно по графику в районах республики проходят семинары, мастер-классы, практикумы, творческие лаборатории и др.</w:t>
      </w:r>
      <w:r w:rsidR="002B77E0">
        <w:rPr>
          <w:rStyle w:val="FontStyle26"/>
          <w:sz w:val="28"/>
          <w:szCs w:val="28"/>
          <w:lang w:val="ru-RU"/>
        </w:rPr>
        <w:t xml:space="preserve">, </w:t>
      </w:r>
      <w:r w:rsidRPr="00C70C67">
        <w:rPr>
          <w:rStyle w:val="FontStyle26"/>
          <w:sz w:val="28"/>
          <w:szCs w:val="28"/>
          <w:lang w:val="ru-RU"/>
        </w:rPr>
        <w:t xml:space="preserve">направленные на сохранение и развитие народного творчества. Жанровыми специалистами </w:t>
      </w:r>
      <w:r w:rsidR="002B77E0">
        <w:rPr>
          <w:rStyle w:val="FontStyle26"/>
          <w:sz w:val="28"/>
          <w:szCs w:val="28"/>
          <w:lang w:val="ru-RU"/>
        </w:rPr>
        <w:t xml:space="preserve">Центра оказывается практическая, </w:t>
      </w:r>
      <w:r w:rsidRPr="00C70C67">
        <w:rPr>
          <w:rStyle w:val="FontStyle26"/>
          <w:sz w:val="28"/>
          <w:szCs w:val="28"/>
          <w:lang w:val="ru-RU"/>
        </w:rPr>
        <w:t xml:space="preserve">методическая, консультационная помощь руководителем различных клубных формирований, творческих коллективов, независимо от их ведомственной принадлежности. </w:t>
      </w:r>
    </w:p>
    <w:p w:rsidR="00C70C67" w:rsidRPr="00C70C67" w:rsidRDefault="00C70C67" w:rsidP="00C70C67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>За отче</w:t>
      </w:r>
      <w:r w:rsidR="004F5677">
        <w:rPr>
          <w:rStyle w:val="FontStyle26"/>
          <w:sz w:val="28"/>
          <w:szCs w:val="28"/>
          <w:lang w:val="ru-RU"/>
        </w:rPr>
        <w:t xml:space="preserve">тный период проведено свыше 50 </w:t>
      </w:r>
      <w:r w:rsidRPr="00C70C67">
        <w:rPr>
          <w:rStyle w:val="FontStyle26"/>
          <w:sz w:val="28"/>
          <w:szCs w:val="28"/>
          <w:lang w:val="ru-RU"/>
        </w:rPr>
        <w:t>плановых мероприятий,</w:t>
      </w:r>
      <w:r w:rsidR="002B77E0">
        <w:rPr>
          <w:rStyle w:val="FontStyle26"/>
          <w:sz w:val="28"/>
          <w:szCs w:val="28"/>
          <w:lang w:val="ru-RU"/>
        </w:rPr>
        <w:t xml:space="preserve"> с </w:t>
      </w:r>
      <w:r w:rsidRPr="00C70C67">
        <w:rPr>
          <w:rStyle w:val="FontStyle26"/>
          <w:sz w:val="28"/>
          <w:szCs w:val="28"/>
          <w:lang w:val="ru-RU"/>
        </w:rPr>
        <w:t>участие</w:t>
      </w:r>
      <w:r w:rsidR="002B77E0">
        <w:rPr>
          <w:rStyle w:val="FontStyle26"/>
          <w:sz w:val="28"/>
          <w:szCs w:val="28"/>
          <w:lang w:val="ru-RU"/>
        </w:rPr>
        <w:t>м</w:t>
      </w:r>
      <w:r w:rsidRPr="00C70C67">
        <w:rPr>
          <w:rStyle w:val="FontStyle26"/>
          <w:sz w:val="28"/>
          <w:szCs w:val="28"/>
          <w:lang w:val="ru-RU"/>
        </w:rPr>
        <w:t xml:space="preserve"> 2</w:t>
      </w:r>
      <w:r w:rsidR="002B77E0">
        <w:rPr>
          <w:rStyle w:val="FontStyle26"/>
          <w:sz w:val="28"/>
          <w:szCs w:val="28"/>
          <w:lang w:val="ru-RU"/>
        </w:rPr>
        <w:t> </w:t>
      </w:r>
      <w:r w:rsidRPr="00C70C67">
        <w:rPr>
          <w:rStyle w:val="FontStyle26"/>
          <w:sz w:val="28"/>
          <w:szCs w:val="28"/>
          <w:lang w:val="ru-RU"/>
        </w:rPr>
        <w:t>860 человек, 12</w:t>
      </w:r>
      <w:r w:rsidR="002B77E0">
        <w:rPr>
          <w:rStyle w:val="FontStyle26"/>
          <w:sz w:val="28"/>
          <w:szCs w:val="28"/>
          <w:lang w:val="ru-RU"/>
        </w:rPr>
        <w:t> </w:t>
      </w:r>
      <w:r w:rsidRPr="00C70C67">
        <w:rPr>
          <w:rStyle w:val="FontStyle26"/>
          <w:sz w:val="28"/>
          <w:szCs w:val="28"/>
          <w:lang w:val="ru-RU"/>
        </w:rPr>
        <w:t>545</w:t>
      </w:r>
      <w:r w:rsidR="002B77E0">
        <w:rPr>
          <w:rStyle w:val="FontStyle26"/>
          <w:sz w:val="28"/>
          <w:szCs w:val="28"/>
          <w:lang w:val="ru-RU"/>
        </w:rPr>
        <w:t xml:space="preserve"> зрителей</w:t>
      </w:r>
      <w:r w:rsidR="00944932">
        <w:rPr>
          <w:rStyle w:val="FontStyle26"/>
          <w:sz w:val="28"/>
          <w:szCs w:val="28"/>
          <w:lang w:val="ru-RU"/>
        </w:rPr>
        <w:t xml:space="preserve">, а также </w:t>
      </w:r>
      <w:r w:rsidR="00FC0BC7">
        <w:rPr>
          <w:rStyle w:val="FontStyle26"/>
          <w:sz w:val="28"/>
          <w:szCs w:val="28"/>
          <w:lang w:val="ru-RU"/>
        </w:rPr>
        <w:t xml:space="preserve">в 5 </w:t>
      </w:r>
      <w:r w:rsidRPr="00C70C67">
        <w:rPr>
          <w:rStyle w:val="FontStyle26"/>
          <w:sz w:val="28"/>
          <w:szCs w:val="28"/>
          <w:lang w:val="ru-RU"/>
        </w:rPr>
        <w:t xml:space="preserve">внеплановых </w:t>
      </w:r>
      <w:r w:rsidR="002B77E0">
        <w:rPr>
          <w:rStyle w:val="FontStyle26"/>
          <w:sz w:val="28"/>
          <w:szCs w:val="28"/>
          <w:lang w:val="ru-RU"/>
        </w:rPr>
        <w:t>мероприятий.</w:t>
      </w:r>
      <w:r w:rsidRPr="00C70C67">
        <w:rPr>
          <w:rStyle w:val="FontStyle26"/>
          <w:sz w:val="28"/>
          <w:szCs w:val="28"/>
          <w:lang w:val="ru-RU"/>
        </w:rPr>
        <w:t xml:space="preserve"> </w:t>
      </w:r>
    </w:p>
    <w:p w:rsidR="00315E91" w:rsidRDefault="00C70C67" w:rsidP="00C70C67">
      <w:pPr>
        <w:pStyle w:val="Style10"/>
        <w:widowControl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70C67">
        <w:rPr>
          <w:rStyle w:val="FontStyle26"/>
          <w:sz w:val="28"/>
          <w:szCs w:val="28"/>
          <w:lang w:val="ru-RU"/>
        </w:rPr>
        <w:t xml:space="preserve">Деятельность </w:t>
      </w:r>
      <w:r w:rsidR="00FC0BC7" w:rsidRPr="00FC0BC7">
        <w:rPr>
          <w:rStyle w:val="FontStyle26"/>
          <w:sz w:val="28"/>
          <w:szCs w:val="28"/>
          <w:lang w:val="ru-RU"/>
        </w:rPr>
        <w:t>Республиканского Дома народного творчества</w:t>
      </w:r>
      <w:r w:rsidRPr="00C70C67">
        <w:rPr>
          <w:rStyle w:val="FontStyle26"/>
          <w:sz w:val="28"/>
          <w:szCs w:val="28"/>
          <w:lang w:val="ru-RU"/>
        </w:rPr>
        <w:t xml:space="preserve"> широко освещается республиканскими и районными </w:t>
      </w:r>
      <w:r w:rsidR="00FC0BC7">
        <w:rPr>
          <w:rStyle w:val="FontStyle26"/>
          <w:sz w:val="28"/>
          <w:szCs w:val="28"/>
          <w:lang w:val="ru-RU"/>
        </w:rPr>
        <w:t>средствами массовой информации</w:t>
      </w:r>
      <w:r w:rsidRPr="00C70C67">
        <w:rPr>
          <w:rStyle w:val="FontStyle26"/>
          <w:sz w:val="28"/>
          <w:szCs w:val="28"/>
          <w:lang w:val="ru-RU"/>
        </w:rPr>
        <w:t>, анонсируется на официальном сайте (</w:t>
      </w:r>
      <w:hyperlink r:id="rId10" w:history="1">
        <w:r w:rsidR="00B14981" w:rsidRPr="008223FA">
          <w:rPr>
            <w:rStyle w:val="a5"/>
            <w:sz w:val="28"/>
            <w:szCs w:val="28"/>
          </w:rPr>
          <w:t>www</w:t>
        </w:r>
        <w:r w:rsidR="00B14981" w:rsidRPr="008223FA">
          <w:rPr>
            <w:rStyle w:val="a5"/>
            <w:sz w:val="28"/>
            <w:szCs w:val="28"/>
            <w:lang w:val="ru-RU"/>
          </w:rPr>
          <w:t>.irfolk.ru</w:t>
        </w:r>
      </w:hyperlink>
      <w:r w:rsidR="00B14981" w:rsidRPr="00B14981">
        <w:rPr>
          <w:rStyle w:val="FontStyle26"/>
          <w:sz w:val="28"/>
          <w:szCs w:val="28"/>
          <w:lang w:val="ru-RU"/>
        </w:rPr>
        <w:t>)</w:t>
      </w:r>
      <w:r w:rsidRPr="00C70C67">
        <w:rPr>
          <w:rStyle w:val="FontStyle26"/>
          <w:sz w:val="28"/>
          <w:szCs w:val="28"/>
          <w:lang w:val="ru-RU"/>
        </w:rPr>
        <w:t>.</w:t>
      </w:r>
    </w:p>
    <w:p w:rsidR="00EE3CE3" w:rsidRPr="00EE3CE3" w:rsidRDefault="00EE3CE3" w:rsidP="00EE3CE3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EE3CE3">
        <w:rPr>
          <w:rStyle w:val="FontStyle26"/>
          <w:sz w:val="28"/>
          <w:szCs w:val="28"/>
          <w:lang w:val="ru-RU"/>
        </w:rPr>
        <w:t>Административны</w:t>
      </w:r>
      <w:r>
        <w:rPr>
          <w:rStyle w:val="FontStyle26"/>
          <w:sz w:val="28"/>
          <w:szCs w:val="28"/>
          <w:lang w:val="ru-RU"/>
        </w:rPr>
        <w:t>е</w:t>
      </w:r>
      <w:r w:rsidRPr="00EE3CE3">
        <w:rPr>
          <w:rStyle w:val="FontStyle26"/>
          <w:sz w:val="28"/>
          <w:szCs w:val="28"/>
          <w:lang w:val="ru-RU"/>
        </w:rPr>
        <w:t xml:space="preserve"> барьер</w:t>
      </w:r>
      <w:r>
        <w:rPr>
          <w:rStyle w:val="FontStyle26"/>
          <w:sz w:val="28"/>
          <w:szCs w:val="28"/>
          <w:lang w:val="ru-RU"/>
        </w:rPr>
        <w:t>ы</w:t>
      </w:r>
      <w:r w:rsidRPr="00EE3CE3">
        <w:rPr>
          <w:rStyle w:val="FontStyle26"/>
          <w:sz w:val="28"/>
          <w:szCs w:val="28"/>
          <w:lang w:val="ru-RU"/>
        </w:rPr>
        <w:t xml:space="preserve"> для входа новых участников на рынок услуг в сфере культуры не выявлен</w:t>
      </w:r>
      <w:r>
        <w:rPr>
          <w:rStyle w:val="FontStyle26"/>
          <w:sz w:val="28"/>
          <w:szCs w:val="28"/>
          <w:lang w:val="ru-RU"/>
        </w:rPr>
        <w:t>ы</w:t>
      </w:r>
      <w:r w:rsidRPr="00EE3CE3">
        <w:rPr>
          <w:rStyle w:val="FontStyle26"/>
          <w:sz w:val="28"/>
          <w:szCs w:val="28"/>
          <w:lang w:val="ru-RU"/>
        </w:rPr>
        <w:t>, так как лицензирование данной деятельности не предусмотрено. Экономическими барьерами, затрудняющими предпринимательскую деятельность на рынке услуг в сфере культуры, являются:</w:t>
      </w:r>
    </w:p>
    <w:p w:rsidR="00EE3CE3" w:rsidRPr="00EE3CE3" w:rsidRDefault="00EE3CE3" w:rsidP="00EE3CE3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EE3CE3">
        <w:rPr>
          <w:rStyle w:val="FontStyle26"/>
          <w:sz w:val="28"/>
          <w:szCs w:val="28"/>
          <w:lang w:val="ru-RU"/>
        </w:rPr>
        <w:t>высокие налоги, недостаточный спрос населения на отдельны</w:t>
      </w:r>
      <w:r w:rsidR="002B77E0">
        <w:rPr>
          <w:rStyle w:val="FontStyle26"/>
          <w:sz w:val="28"/>
          <w:szCs w:val="28"/>
          <w:lang w:val="ru-RU"/>
        </w:rPr>
        <w:t>е</w:t>
      </w:r>
      <w:r w:rsidRPr="00EE3CE3">
        <w:rPr>
          <w:rStyle w:val="FontStyle26"/>
          <w:sz w:val="28"/>
          <w:szCs w:val="28"/>
          <w:lang w:val="ru-RU"/>
        </w:rPr>
        <w:t xml:space="preserve"> вид</w:t>
      </w:r>
      <w:r w:rsidR="002B77E0">
        <w:rPr>
          <w:rStyle w:val="FontStyle26"/>
          <w:sz w:val="28"/>
          <w:szCs w:val="28"/>
          <w:lang w:val="ru-RU"/>
        </w:rPr>
        <w:t>ы</w:t>
      </w:r>
      <w:r w:rsidRPr="00EE3CE3">
        <w:rPr>
          <w:rStyle w:val="FontStyle26"/>
          <w:sz w:val="28"/>
          <w:szCs w:val="28"/>
          <w:lang w:val="ru-RU"/>
        </w:rPr>
        <w:t xml:space="preserve"> услуг;</w:t>
      </w:r>
    </w:p>
    <w:p w:rsidR="00EE3CE3" w:rsidRPr="00EE3CE3" w:rsidRDefault="00EE3CE3" w:rsidP="00EE3CE3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EE3CE3">
        <w:rPr>
          <w:rStyle w:val="FontStyle26"/>
          <w:sz w:val="28"/>
          <w:szCs w:val="28"/>
          <w:lang w:val="ru-RU"/>
        </w:rPr>
        <w:t>высокая стоимость аренды зданий и приобретения современного оборудования.</w:t>
      </w:r>
    </w:p>
    <w:p w:rsidR="00EE3CE3" w:rsidRPr="00EE3CE3" w:rsidRDefault="00EE3CE3" w:rsidP="00EE3CE3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EE3CE3">
        <w:rPr>
          <w:rStyle w:val="FontStyle26"/>
          <w:sz w:val="28"/>
          <w:szCs w:val="28"/>
          <w:lang w:val="ru-RU"/>
        </w:rPr>
        <w:t xml:space="preserve">Рынок услуг в сфере культуры относится к рынкам с неразвитой конкуренцией. В различных муниципальных образованиях </w:t>
      </w:r>
      <w:r>
        <w:rPr>
          <w:rStyle w:val="FontStyle26"/>
          <w:sz w:val="28"/>
          <w:szCs w:val="28"/>
          <w:lang w:val="ru-RU"/>
        </w:rPr>
        <w:t xml:space="preserve">Республики Северная Осетия-Алания </w:t>
      </w:r>
      <w:r w:rsidRPr="00EE3CE3">
        <w:rPr>
          <w:rStyle w:val="FontStyle26"/>
          <w:sz w:val="28"/>
          <w:szCs w:val="28"/>
          <w:lang w:val="ru-RU"/>
        </w:rPr>
        <w:t xml:space="preserve"> уровень развития конкуренции разный.</w:t>
      </w:r>
    </w:p>
    <w:p w:rsidR="007D5C89" w:rsidRPr="007D5C89" w:rsidRDefault="007D5C89" w:rsidP="007D5C89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7D5C89">
        <w:rPr>
          <w:rStyle w:val="FontStyle26"/>
          <w:sz w:val="28"/>
          <w:szCs w:val="28"/>
          <w:lang w:val="ru-RU"/>
        </w:rPr>
        <w:t>Основными факторами, ограничивающими развитие конкуренции в сфере культуры</w:t>
      </w:r>
      <w:r w:rsidR="002B77E0">
        <w:rPr>
          <w:rStyle w:val="FontStyle26"/>
          <w:sz w:val="28"/>
          <w:szCs w:val="28"/>
          <w:lang w:val="ru-RU"/>
        </w:rPr>
        <w:t xml:space="preserve">, </w:t>
      </w:r>
      <w:r w:rsidRPr="007D5C89">
        <w:rPr>
          <w:rStyle w:val="FontStyle26"/>
          <w:sz w:val="28"/>
          <w:szCs w:val="28"/>
          <w:lang w:val="ru-RU"/>
        </w:rPr>
        <w:t>являются:</w:t>
      </w:r>
    </w:p>
    <w:p w:rsidR="007D5C89" w:rsidRPr="007D5C89" w:rsidRDefault="007D5C89" w:rsidP="007D5C89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7D5C89">
        <w:rPr>
          <w:rStyle w:val="FontStyle26"/>
          <w:sz w:val="28"/>
          <w:szCs w:val="28"/>
          <w:lang w:val="ru-RU"/>
        </w:rPr>
        <w:t>отсутствие материальных и моральных стимулов, сдерживающее развитие меценатства в сфере культуры</w:t>
      </w:r>
    </w:p>
    <w:p w:rsidR="007D5C89" w:rsidRPr="007D5C89" w:rsidRDefault="007D5C89" w:rsidP="007D5C89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7D5C89">
        <w:rPr>
          <w:rStyle w:val="FontStyle26"/>
          <w:sz w:val="28"/>
          <w:szCs w:val="28"/>
          <w:lang w:val="ru-RU"/>
        </w:rPr>
        <w:t>низкий уровень маркетинга в учреждениях культуры;</w:t>
      </w:r>
    </w:p>
    <w:p w:rsidR="007D5C89" w:rsidRPr="007D5C89" w:rsidRDefault="007D5C89" w:rsidP="007D5C89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7D5C89">
        <w:rPr>
          <w:rStyle w:val="FontStyle26"/>
          <w:sz w:val="28"/>
          <w:szCs w:val="28"/>
          <w:lang w:val="ru-RU"/>
        </w:rPr>
        <w:t>недостаточная развитость рыночного партнерства культурного бизнеса</w:t>
      </w:r>
    </w:p>
    <w:p w:rsidR="007D5C89" w:rsidRPr="007D5C89" w:rsidRDefault="007D5C89" w:rsidP="007D5C89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7D5C89">
        <w:rPr>
          <w:rStyle w:val="FontStyle26"/>
          <w:sz w:val="28"/>
          <w:szCs w:val="28"/>
          <w:lang w:val="ru-RU"/>
        </w:rPr>
        <w:t>отставание материально-технической базы учреждений культуры от требований современности.</w:t>
      </w:r>
    </w:p>
    <w:p w:rsidR="007D5C89" w:rsidRPr="005334F6" w:rsidRDefault="007D5C89" w:rsidP="007D5C89">
      <w:pPr>
        <w:pStyle w:val="Style10"/>
        <w:widowControl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7D5C89">
        <w:rPr>
          <w:rStyle w:val="FontStyle26"/>
          <w:sz w:val="28"/>
          <w:szCs w:val="28"/>
          <w:lang w:val="ru-RU"/>
        </w:rPr>
        <w:t>Важным фактором развития отрасли должно стать расширение состава государственных услуг, оказание которых осуществляется автономными учреждениями и (или) частными компаниями, что будет содействовать росту их доступности для разных групп населения и повышению качества за счет формирования конкурентной среды бюджетных услуг.</w:t>
      </w:r>
    </w:p>
    <w:p w:rsidR="00781CA9" w:rsidRDefault="00781CA9" w:rsidP="00B61C2B">
      <w:pPr>
        <w:pStyle w:val="Style10"/>
        <w:widowControl/>
        <w:spacing w:line="240" w:lineRule="auto"/>
        <w:ind w:firstLine="0"/>
        <w:rPr>
          <w:rStyle w:val="FontStyle26"/>
          <w:sz w:val="20"/>
          <w:szCs w:val="20"/>
          <w:lang w:val="ru-RU"/>
        </w:rPr>
      </w:pPr>
    </w:p>
    <w:p w:rsidR="002B77E0" w:rsidRPr="00331AD3" w:rsidRDefault="002B77E0" w:rsidP="00B61C2B">
      <w:pPr>
        <w:pStyle w:val="Style10"/>
        <w:widowControl/>
        <w:spacing w:line="240" w:lineRule="auto"/>
        <w:ind w:firstLine="0"/>
        <w:rPr>
          <w:rStyle w:val="FontStyle26"/>
          <w:sz w:val="20"/>
          <w:szCs w:val="20"/>
          <w:lang w:val="ru-RU"/>
        </w:rPr>
      </w:pPr>
    </w:p>
    <w:p w:rsidR="006A2825" w:rsidRDefault="00556753" w:rsidP="00B61C2B">
      <w:pPr>
        <w:pStyle w:val="Style10"/>
        <w:widowControl/>
        <w:tabs>
          <w:tab w:val="left" w:pos="1260"/>
        </w:tabs>
        <w:spacing w:line="240" w:lineRule="auto"/>
        <w:ind w:firstLine="0"/>
        <w:jc w:val="center"/>
        <w:rPr>
          <w:rStyle w:val="FontStyle26"/>
          <w:b/>
          <w:sz w:val="28"/>
          <w:szCs w:val="28"/>
          <w:lang w:val="ru-RU"/>
        </w:rPr>
      </w:pPr>
      <w:r w:rsidRPr="005334F6">
        <w:rPr>
          <w:rStyle w:val="FontStyle26"/>
          <w:b/>
          <w:sz w:val="28"/>
          <w:szCs w:val="28"/>
          <w:lang w:val="ru-RU"/>
        </w:rPr>
        <w:lastRenderedPageBreak/>
        <w:t>Р</w:t>
      </w:r>
      <w:r w:rsidR="006A2825" w:rsidRPr="005334F6">
        <w:rPr>
          <w:rStyle w:val="FontStyle26"/>
          <w:b/>
          <w:sz w:val="28"/>
          <w:szCs w:val="28"/>
          <w:lang w:val="ru-RU"/>
        </w:rPr>
        <w:t>ынок розничной торговли</w:t>
      </w:r>
    </w:p>
    <w:p w:rsidR="00AA3776" w:rsidRPr="000F5D7F" w:rsidRDefault="00AA3776" w:rsidP="00B61C2B">
      <w:pPr>
        <w:pStyle w:val="Style10"/>
        <w:widowControl/>
        <w:tabs>
          <w:tab w:val="left" w:pos="1260"/>
        </w:tabs>
        <w:spacing w:line="240" w:lineRule="auto"/>
        <w:ind w:firstLine="0"/>
        <w:jc w:val="center"/>
        <w:rPr>
          <w:rStyle w:val="FontStyle26"/>
          <w:sz w:val="20"/>
          <w:szCs w:val="20"/>
          <w:lang w:val="ru-RU"/>
        </w:rPr>
      </w:pPr>
    </w:p>
    <w:p w:rsidR="00C27EBD" w:rsidRPr="00C27EBD" w:rsidRDefault="00C27EBD" w:rsidP="00C27EB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C27EBD">
        <w:rPr>
          <w:rStyle w:val="FontStyle26"/>
          <w:sz w:val="28"/>
          <w:szCs w:val="28"/>
          <w:lang w:val="ru-RU"/>
        </w:rPr>
        <w:t xml:space="preserve">Розничная торговля выполняет важные экономические и социальные функции, </w:t>
      </w:r>
      <w:r w:rsidR="00CD582E">
        <w:rPr>
          <w:rStyle w:val="FontStyle26"/>
          <w:sz w:val="28"/>
          <w:szCs w:val="28"/>
          <w:lang w:val="ru-RU"/>
        </w:rPr>
        <w:t xml:space="preserve">направленные на обеспечение </w:t>
      </w:r>
      <w:r w:rsidRPr="00C27EBD">
        <w:rPr>
          <w:rStyle w:val="FontStyle26"/>
          <w:sz w:val="28"/>
          <w:szCs w:val="28"/>
          <w:lang w:val="ru-RU"/>
        </w:rPr>
        <w:t>высок</w:t>
      </w:r>
      <w:r w:rsidR="003F53D9">
        <w:rPr>
          <w:rStyle w:val="FontStyle26"/>
          <w:sz w:val="28"/>
          <w:szCs w:val="28"/>
          <w:lang w:val="ru-RU"/>
        </w:rPr>
        <w:t>ого уров</w:t>
      </w:r>
      <w:r w:rsidR="00CD582E">
        <w:rPr>
          <w:rStyle w:val="FontStyle26"/>
          <w:sz w:val="28"/>
          <w:szCs w:val="28"/>
          <w:lang w:val="ru-RU"/>
        </w:rPr>
        <w:t>ня</w:t>
      </w:r>
      <w:r w:rsidRPr="00C27EBD">
        <w:rPr>
          <w:rStyle w:val="FontStyle26"/>
          <w:sz w:val="28"/>
          <w:szCs w:val="28"/>
          <w:lang w:val="ru-RU"/>
        </w:rPr>
        <w:t xml:space="preserve"> жизни населения, </w:t>
      </w:r>
      <w:r w:rsidR="00CD582E">
        <w:rPr>
          <w:rStyle w:val="FontStyle26"/>
          <w:sz w:val="28"/>
          <w:szCs w:val="28"/>
          <w:lang w:val="ru-RU"/>
        </w:rPr>
        <w:t>занятости</w:t>
      </w:r>
      <w:r w:rsidRPr="00C27EBD">
        <w:rPr>
          <w:rStyle w:val="FontStyle26"/>
          <w:sz w:val="28"/>
          <w:szCs w:val="28"/>
          <w:lang w:val="ru-RU"/>
        </w:rPr>
        <w:t>, развитие малого бизнеса и экономическое развитие республики.</w:t>
      </w:r>
    </w:p>
    <w:p w:rsidR="00C27EBD" w:rsidRPr="00C27EBD" w:rsidRDefault="00C27EBD" w:rsidP="00C27EB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C27EBD">
        <w:rPr>
          <w:rStyle w:val="FontStyle26"/>
          <w:sz w:val="28"/>
          <w:szCs w:val="28"/>
          <w:lang w:val="ru-RU"/>
        </w:rPr>
        <w:t>Оборот розничной торговли используетс</w:t>
      </w:r>
      <w:r w:rsidR="002B77E0">
        <w:rPr>
          <w:rStyle w:val="FontStyle26"/>
          <w:sz w:val="28"/>
          <w:szCs w:val="28"/>
          <w:lang w:val="ru-RU"/>
        </w:rPr>
        <w:t xml:space="preserve">я в большинстве развитых стран </w:t>
      </w:r>
      <w:r w:rsidRPr="00C27EBD">
        <w:rPr>
          <w:rStyle w:val="FontStyle26"/>
          <w:sz w:val="28"/>
          <w:szCs w:val="28"/>
          <w:lang w:val="ru-RU"/>
        </w:rPr>
        <w:t>как индикатор ожидаемого состояния экономики, так как снижение потребительской активности, приводящее к падению темпов экономического роста, быстрее всего отражается на динамике розничного товарооборота.</w:t>
      </w:r>
    </w:p>
    <w:p w:rsidR="00C27EBD" w:rsidRPr="00C27EBD" w:rsidRDefault="00C27EBD" w:rsidP="00C27EB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C27EBD">
        <w:rPr>
          <w:rStyle w:val="FontStyle26"/>
          <w:sz w:val="28"/>
          <w:szCs w:val="28"/>
          <w:lang w:val="ru-RU"/>
        </w:rPr>
        <w:t>На протяжении 2010-2017 годов оборот розничной торговли в республике сохраняет положительную динамику.</w:t>
      </w:r>
    </w:p>
    <w:p w:rsidR="00C27EBD" w:rsidRPr="00C27EBD" w:rsidRDefault="00C27EBD" w:rsidP="00C27EB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C27EBD">
        <w:rPr>
          <w:rStyle w:val="FontStyle26"/>
          <w:sz w:val="28"/>
          <w:szCs w:val="28"/>
          <w:lang w:val="ru-RU"/>
        </w:rPr>
        <w:t xml:space="preserve">Так, за 2010-2017 годы оборот </w:t>
      </w:r>
      <w:r w:rsidR="002B77E0">
        <w:rPr>
          <w:rStyle w:val="FontStyle26"/>
          <w:sz w:val="28"/>
          <w:szCs w:val="28"/>
          <w:lang w:val="ru-RU"/>
        </w:rPr>
        <w:t>розничной торговли вырос больше</w:t>
      </w:r>
      <w:r w:rsidRPr="00C27EBD">
        <w:rPr>
          <w:rStyle w:val="FontStyle26"/>
          <w:sz w:val="28"/>
          <w:szCs w:val="28"/>
          <w:lang w:val="ru-RU"/>
        </w:rPr>
        <w:t xml:space="preserve"> чем в 2 раза и достиг по итогам 2017 года 109,72 </w:t>
      </w:r>
      <w:proofErr w:type="gramStart"/>
      <w:r w:rsidRPr="00C27EBD">
        <w:rPr>
          <w:rStyle w:val="FontStyle26"/>
          <w:sz w:val="28"/>
          <w:szCs w:val="28"/>
          <w:lang w:val="ru-RU"/>
        </w:rPr>
        <w:t>млн</w:t>
      </w:r>
      <w:proofErr w:type="gramEnd"/>
      <w:r w:rsidRPr="00C27EBD">
        <w:rPr>
          <w:rStyle w:val="FontStyle26"/>
          <w:sz w:val="28"/>
          <w:szCs w:val="28"/>
          <w:lang w:val="ru-RU"/>
        </w:rPr>
        <w:t xml:space="preserve"> рублей.</w:t>
      </w:r>
    </w:p>
    <w:p w:rsidR="00C27EBD" w:rsidRPr="00C27EBD" w:rsidRDefault="00C27EBD" w:rsidP="00C27EB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C27EBD">
        <w:rPr>
          <w:rStyle w:val="FontStyle26"/>
          <w:sz w:val="28"/>
          <w:szCs w:val="28"/>
          <w:lang w:val="ru-RU"/>
        </w:rPr>
        <w:t>Оборот розничной торговли в январе-</w:t>
      </w:r>
      <w:r>
        <w:rPr>
          <w:rStyle w:val="FontStyle26"/>
          <w:sz w:val="28"/>
          <w:szCs w:val="28"/>
          <w:lang w:val="ru-RU"/>
        </w:rPr>
        <w:t>декабре</w:t>
      </w:r>
      <w:r w:rsidRPr="00C27EBD">
        <w:rPr>
          <w:rStyle w:val="FontStyle26"/>
          <w:sz w:val="28"/>
          <w:szCs w:val="28"/>
          <w:lang w:val="ru-RU"/>
        </w:rPr>
        <w:t xml:space="preserve"> 2018 года составил </w:t>
      </w:r>
      <w:r w:rsidR="00B26239" w:rsidRPr="00B26239">
        <w:rPr>
          <w:rStyle w:val="FontStyle26"/>
          <w:sz w:val="28"/>
          <w:szCs w:val="28"/>
          <w:lang w:val="ru-RU"/>
        </w:rPr>
        <w:t>114557,7</w:t>
      </w:r>
      <w:r w:rsidRPr="00C27EBD">
        <w:rPr>
          <w:rStyle w:val="FontStyle26"/>
          <w:sz w:val="28"/>
          <w:szCs w:val="28"/>
          <w:lang w:val="ru-RU"/>
        </w:rPr>
        <w:t xml:space="preserve"> </w:t>
      </w:r>
      <w:proofErr w:type="gramStart"/>
      <w:r w:rsidRPr="00C27EBD">
        <w:rPr>
          <w:rStyle w:val="FontStyle26"/>
          <w:sz w:val="28"/>
          <w:szCs w:val="28"/>
          <w:lang w:val="ru-RU"/>
        </w:rPr>
        <w:t>млн</w:t>
      </w:r>
      <w:proofErr w:type="gramEnd"/>
      <w:r w:rsidRPr="00C27EBD">
        <w:rPr>
          <w:rStyle w:val="FontStyle26"/>
          <w:sz w:val="28"/>
          <w:szCs w:val="28"/>
          <w:lang w:val="ru-RU"/>
        </w:rPr>
        <w:t xml:space="preserve"> рублей, что в сопоставимых ценах </w:t>
      </w:r>
      <w:r w:rsidRPr="00B26239">
        <w:rPr>
          <w:rStyle w:val="FontStyle26"/>
          <w:sz w:val="28"/>
          <w:szCs w:val="28"/>
          <w:lang w:val="ru-RU"/>
        </w:rPr>
        <w:t xml:space="preserve">составляет </w:t>
      </w:r>
      <w:r w:rsidR="00B26239" w:rsidRPr="00B26239">
        <w:rPr>
          <w:rStyle w:val="FontStyle26"/>
          <w:sz w:val="28"/>
          <w:szCs w:val="28"/>
          <w:lang w:val="ru-RU"/>
        </w:rPr>
        <w:t>102,5</w:t>
      </w:r>
      <w:r w:rsidRPr="00C27EBD">
        <w:rPr>
          <w:rStyle w:val="FontStyle26"/>
          <w:sz w:val="28"/>
          <w:szCs w:val="28"/>
          <w:lang w:val="ru-RU"/>
        </w:rPr>
        <w:t>% к соответствующему периоду прошлого года.</w:t>
      </w:r>
    </w:p>
    <w:p w:rsidR="00C27EBD" w:rsidRDefault="00C27EBD" w:rsidP="00C27EB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C27EBD">
        <w:rPr>
          <w:rStyle w:val="FontStyle26"/>
          <w:sz w:val="28"/>
          <w:szCs w:val="28"/>
          <w:lang w:val="ru-RU"/>
        </w:rPr>
        <w:t xml:space="preserve">В </w:t>
      </w:r>
      <w:r w:rsidR="00DF0311">
        <w:rPr>
          <w:rStyle w:val="FontStyle26"/>
          <w:sz w:val="28"/>
          <w:szCs w:val="28"/>
          <w:lang w:val="ru-RU"/>
        </w:rPr>
        <w:t>январе-ноябре 2018 года</w:t>
      </w:r>
      <w:r w:rsidRPr="00C27EBD">
        <w:rPr>
          <w:rStyle w:val="FontStyle26"/>
          <w:sz w:val="28"/>
          <w:szCs w:val="28"/>
          <w:lang w:val="ru-RU"/>
        </w:rPr>
        <w:t xml:space="preserve"> оборот розничной торговли </w:t>
      </w:r>
      <w:r w:rsidRPr="00DF0311">
        <w:rPr>
          <w:rStyle w:val="FontStyle26"/>
          <w:sz w:val="28"/>
          <w:szCs w:val="28"/>
          <w:lang w:val="ru-RU"/>
        </w:rPr>
        <w:t xml:space="preserve">на </w:t>
      </w:r>
      <w:r w:rsidR="00DF0311" w:rsidRPr="00DF0311">
        <w:rPr>
          <w:rStyle w:val="FontStyle26"/>
          <w:sz w:val="28"/>
          <w:szCs w:val="28"/>
          <w:lang w:val="ru-RU"/>
        </w:rPr>
        <w:t>76,1</w:t>
      </w:r>
      <w:r w:rsidRPr="00DF0311">
        <w:rPr>
          <w:rStyle w:val="FontStyle26"/>
          <w:sz w:val="28"/>
          <w:szCs w:val="28"/>
          <w:lang w:val="ru-RU"/>
        </w:rPr>
        <w:t>%</w:t>
      </w:r>
      <w:r w:rsidRPr="00C27EBD">
        <w:rPr>
          <w:rStyle w:val="FontStyle26"/>
          <w:sz w:val="28"/>
          <w:szCs w:val="28"/>
          <w:lang w:val="ru-RU"/>
        </w:rPr>
        <w:t xml:space="preserve"> формировался торгующими организациями и индивидуальными предпринимателями, осуществляющими деятельность вне рынка, доля розничных рынков и ярмарок составила </w:t>
      </w:r>
      <w:r w:rsidR="00DF0311" w:rsidRPr="00DF0311">
        <w:rPr>
          <w:rStyle w:val="FontStyle26"/>
          <w:sz w:val="28"/>
          <w:szCs w:val="28"/>
          <w:lang w:val="ru-RU"/>
        </w:rPr>
        <w:t>23,9</w:t>
      </w:r>
      <w:r w:rsidRPr="00C27EBD">
        <w:rPr>
          <w:rStyle w:val="FontStyle26"/>
          <w:sz w:val="28"/>
          <w:szCs w:val="28"/>
          <w:lang w:val="ru-RU"/>
        </w:rPr>
        <w:t>%.</w:t>
      </w:r>
    </w:p>
    <w:p w:rsidR="00C27EBD" w:rsidRPr="00005BF6" w:rsidRDefault="00C27EBD" w:rsidP="00C27EB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005BF6">
        <w:rPr>
          <w:rStyle w:val="FontStyle26"/>
          <w:sz w:val="28"/>
          <w:szCs w:val="28"/>
          <w:lang w:val="ru-RU"/>
        </w:rPr>
        <w:t>На потребительском рынке республики наблюдается высокая конкуренция, предпринимательская и инвестиционная активность.</w:t>
      </w:r>
    </w:p>
    <w:p w:rsidR="008F70ED" w:rsidRDefault="008F70ED" w:rsidP="008F70ED">
      <w:pPr>
        <w:pStyle w:val="Style10"/>
        <w:spacing w:line="240" w:lineRule="auto"/>
        <w:rPr>
          <w:rFonts w:eastAsia="Times New Roman"/>
          <w:color w:val="000000"/>
          <w:sz w:val="28"/>
          <w:szCs w:val="28"/>
          <w:lang w:val="ru-RU" w:bidi="ar-SA"/>
        </w:rPr>
      </w:pPr>
      <w:r w:rsidRPr="008F70ED">
        <w:rPr>
          <w:rFonts w:eastAsia="Times New Roman"/>
          <w:color w:val="000000"/>
          <w:sz w:val="28"/>
          <w:szCs w:val="28"/>
          <w:lang w:val="ru-RU" w:bidi="ar-SA"/>
        </w:rPr>
        <w:t>Строительство и ввод крупных и средних торговых предприятий нового формата, рост торговой сети и качественное улучшение ее структуры, развитие сетевой торговли сформировали за последние годы в республике достаточно развитую инфраструктуру торговли</w:t>
      </w:r>
      <w:r>
        <w:rPr>
          <w:rFonts w:eastAsia="Times New Roman"/>
          <w:color w:val="000000"/>
          <w:sz w:val="28"/>
          <w:szCs w:val="28"/>
          <w:lang w:val="ru-RU" w:bidi="ar-SA"/>
        </w:rPr>
        <w:t>.</w:t>
      </w:r>
    </w:p>
    <w:p w:rsidR="008F70ED" w:rsidRPr="008F70ED" w:rsidRDefault="008F70ED" w:rsidP="008F70E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8F70ED">
        <w:rPr>
          <w:rStyle w:val="FontStyle26"/>
          <w:sz w:val="28"/>
          <w:szCs w:val="28"/>
          <w:lang w:val="ru-RU"/>
        </w:rPr>
        <w:t>Следует отметить положительные изменения в организационной структуре розничной торговли, активно развиваются новые форматы розничной торговли, среди которых розничные торговые сети.</w:t>
      </w:r>
    </w:p>
    <w:p w:rsidR="008F70ED" w:rsidRPr="008F70ED" w:rsidRDefault="008F70ED" w:rsidP="008F70E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proofErr w:type="gramStart"/>
      <w:r w:rsidRPr="008F70ED">
        <w:rPr>
          <w:rStyle w:val="FontStyle26"/>
          <w:sz w:val="28"/>
          <w:szCs w:val="28"/>
          <w:lang w:val="ru-RU"/>
        </w:rPr>
        <w:t>Так, сетевая торговля в республике представлена федеральными, межрегиональными и местными организациями, в частности по торговле продовольственными товарами: торговыми сетями «METRO», «Магнит», «Пятерочка», «</w:t>
      </w:r>
      <w:proofErr w:type="spellStart"/>
      <w:r w:rsidRPr="008F70ED">
        <w:rPr>
          <w:rStyle w:val="FontStyle26"/>
          <w:sz w:val="28"/>
          <w:szCs w:val="28"/>
          <w:lang w:val="ru-RU"/>
        </w:rPr>
        <w:t>Стейтон</w:t>
      </w:r>
      <w:proofErr w:type="spellEnd"/>
      <w:r w:rsidRPr="008F70ED">
        <w:rPr>
          <w:rStyle w:val="FontStyle26"/>
          <w:sz w:val="28"/>
          <w:szCs w:val="28"/>
          <w:lang w:val="ru-RU"/>
        </w:rPr>
        <w:t>», «Забава», «Наш», «Гурман», «Джунгли», «Вита плюс» и т.д.), по торговле непродовольственными товарами: торговыми сетями «Спортмастер», «</w:t>
      </w:r>
      <w:proofErr w:type="spellStart"/>
      <w:r w:rsidRPr="008F70ED">
        <w:rPr>
          <w:rStyle w:val="FontStyle26"/>
          <w:sz w:val="28"/>
          <w:szCs w:val="28"/>
          <w:lang w:val="ru-RU"/>
        </w:rPr>
        <w:t>М.видео</w:t>
      </w:r>
      <w:proofErr w:type="spellEnd"/>
      <w:r w:rsidRPr="008F70ED">
        <w:rPr>
          <w:rStyle w:val="FontStyle26"/>
          <w:sz w:val="28"/>
          <w:szCs w:val="28"/>
          <w:lang w:val="ru-RU"/>
        </w:rPr>
        <w:t>», «Эльдорадо», «Арктика», «Иль дэ боте», «Нота сердца», «Золушка», «Чистый мир» и т.д.</w:t>
      </w:r>
      <w:proofErr w:type="gramEnd"/>
    </w:p>
    <w:p w:rsidR="008F70ED" w:rsidRPr="008F70ED" w:rsidRDefault="008F70ED" w:rsidP="008F70E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proofErr w:type="gramStart"/>
      <w:r w:rsidRPr="008F70ED">
        <w:rPr>
          <w:rStyle w:val="FontStyle26"/>
          <w:sz w:val="28"/>
          <w:szCs w:val="28"/>
          <w:lang w:val="ru-RU"/>
        </w:rPr>
        <w:t>В структуре формирования оборота розничной торговли в январе-</w:t>
      </w:r>
      <w:r w:rsidR="00DF0311">
        <w:rPr>
          <w:rStyle w:val="FontStyle26"/>
          <w:sz w:val="28"/>
          <w:szCs w:val="28"/>
          <w:lang w:val="ru-RU"/>
        </w:rPr>
        <w:t>ноябре</w:t>
      </w:r>
      <w:r w:rsidRPr="008F70ED">
        <w:rPr>
          <w:rStyle w:val="FontStyle26"/>
          <w:sz w:val="28"/>
          <w:szCs w:val="28"/>
          <w:lang w:val="ru-RU"/>
        </w:rPr>
        <w:t xml:space="preserve"> 2018 года доля сетевых торговых организаций (коммерческие предприятия, не относящиеся к субъектам малого предпринимательства)  в общем объеме оборота розничной торговли республики  составила </w:t>
      </w:r>
      <w:r w:rsidR="00DF0311" w:rsidRPr="00DF0311">
        <w:rPr>
          <w:rStyle w:val="FontStyle26"/>
          <w:sz w:val="28"/>
          <w:szCs w:val="28"/>
          <w:lang w:val="ru-RU"/>
        </w:rPr>
        <w:t>12,8</w:t>
      </w:r>
      <w:r w:rsidRPr="008F70ED">
        <w:rPr>
          <w:rStyle w:val="FontStyle26"/>
          <w:sz w:val="28"/>
          <w:szCs w:val="28"/>
          <w:lang w:val="ru-RU"/>
        </w:rPr>
        <w:t xml:space="preserve">%, что подтверждает отсутствие доминирования какого-либо игрока как на рынке в целом, так и на рынке крупной организованной торговли в частности. </w:t>
      </w:r>
      <w:proofErr w:type="gramEnd"/>
    </w:p>
    <w:p w:rsidR="008F70ED" w:rsidRDefault="002B77E0" w:rsidP="008F70E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>Вместе с тем</w:t>
      </w:r>
      <w:r w:rsidR="008F70ED" w:rsidRPr="008F70ED">
        <w:rPr>
          <w:rStyle w:val="FontStyle26"/>
          <w:sz w:val="28"/>
          <w:szCs w:val="28"/>
          <w:lang w:val="ru-RU"/>
        </w:rPr>
        <w:t xml:space="preserve"> федеральные и межрегиональные торговые сети не </w:t>
      </w:r>
      <w:r w:rsidR="008F70ED" w:rsidRPr="008F70ED">
        <w:rPr>
          <w:rStyle w:val="FontStyle26"/>
          <w:sz w:val="28"/>
          <w:szCs w:val="28"/>
          <w:lang w:val="ru-RU"/>
        </w:rPr>
        <w:lastRenderedPageBreak/>
        <w:t>предусматривают строительство и открытие магазинов в населенных пунктах с численностью населения менее 2-3 тысяч человек.</w:t>
      </w:r>
    </w:p>
    <w:p w:rsidR="000F5D7F" w:rsidRDefault="000F5D7F" w:rsidP="008F70E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>В связи с этим с</w:t>
      </w:r>
      <w:r w:rsidRPr="000F5D7F">
        <w:rPr>
          <w:rStyle w:val="FontStyle26"/>
          <w:sz w:val="28"/>
          <w:szCs w:val="28"/>
          <w:lang w:val="ru-RU"/>
        </w:rPr>
        <w:t>охраняется проблема ценовой и территориальной доступности товаров в сельской местности, особенно в обеспечении жителей отдаленных населенных пунк</w:t>
      </w:r>
      <w:r>
        <w:rPr>
          <w:rStyle w:val="FontStyle26"/>
          <w:sz w:val="28"/>
          <w:szCs w:val="28"/>
          <w:lang w:val="ru-RU"/>
        </w:rPr>
        <w:t xml:space="preserve">тов, для решения которой </w:t>
      </w:r>
      <w:r w:rsidRPr="000F5D7F">
        <w:rPr>
          <w:rStyle w:val="FontStyle26"/>
          <w:sz w:val="28"/>
          <w:szCs w:val="28"/>
          <w:lang w:val="ru-RU"/>
        </w:rPr>
        <w:t xml:space="preserve">в муниципальных образованиях республики проводятся еженедельные ярмарки выходного дня, где представлена продукция в широком ассортименте непосредственно от производителей по доступным для населения ценам. Кроме сельхозпредприятий муниципальных районов республики, торговлю осуществляют предприятия пищевой промышленности и граждане, ведущие крестьянские (фермерские) хозяйства, личные подсобные хозяйства и занимающиеся садоводством, огородничеством. </w:t>
      </w:r>
    </w:p>
    <w:p w:rsidR="008F70ED" w:rsidRPr="008F70ED" w:rsidRDefault="000F5D7F" w:rsidP="008F70E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>Н</w:t>
      </w:r>
      <w:r w:rsidR="008F70ED" w:rsidRPr="008F70ED">
        <w:rPr>
          <w:rStyle w:val="FontStyle26"/>
          <w:sz w:val="28"/>
          <w:szCs w:val="28"/>
          <w:lang w:val="ru-RU"/>
        </w:rPr>
        <w:t>емаловажную роль на потребительском рынке Республики Северная Осетия-Алания играет система потребительской кооперации. Организации потребительской кооперации республики принимают активное участие в социально-экономическом развитии сельских населенных пунктов.</w:t>
      </w:r>
    </w:p>
    <w:p w:rsidR="00C27EBD" w:rsidRDefault="008F70ED" w:rsidP="008F70E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8F70ED">
        <w:rPr>
          <w:rStyle w:val="FontStyle26"/>
          <w:sz w:val="28"/>
          <w:szCs w:val="28"/>
          <w:lang w:val="ru-RU"/>
        </w:rPr>
        <w:t>В настоящее время в системе потребительской кооперации республики 252 предприятия торговли, обслуживающих 393 тысячи сельских жителей, в том числе в горной зоне республики, осуществляющих реализацию продуктов питания и товаров повседневного спроса с минимальной наценкой 15-20 %.</w:t>
      </w:r>
    </w:p>
    <w:p w:rsidR="008F70ED" w:rsidRPr="008F70ED" w:rsidRDefault="008F70ED" w:rsidP="008F70E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8F70ED">
        <w:rPr>
          <w:rStyle w:val="FontStyle26"/>
          <w:sz w:val="28"/>
          <w:szCs w:val="28"/>
          <w:lang w:val="ru-RU"/>
        </w:rPr>
        <w:t xml:space="preserve">Одновременно в удаленных и малочисленных населенных пунктах в сельской местности, особенно в горной зоне, количество магазинов «шаговой доступности» недостаточно. </w:t>
      </w:r>
    </w:p>
    <w:p w:rsidR="008F70ED" w:rsidRPr="008F70ED" w:rsidRDefault="008F70ED" w:rsidP="008F70E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8F70ED">
        <w:rPr>
          <w:rStyle w:val="FontStyle26"/>
          <w:sz w:val="28"/>
          <w:szCs w:val="28"/>
          <w:lang w:val="ru-RU"/>
        </w:rPr>
        <w:t>Кроме того, имеются особенности, которые определяют специфику кооперативной торговли, среди них:</w:t>
      </w:r>
    </w:p>
    <w:p w:rsidR="008F70ED" w:rsidRPr="008F70ED" w:rsidRDefault="008F70ED" w:rsidP="008F70E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8F70ED">
        <w:rPr>
          <w:rStyle w:val="FontStyle26"/>
          <w:sz w:val="28"/>
          <w:szCs w:val="28"/>
          <w:lang w:val="ru-RU"/>
        </w:rPr>
        <w:t>большинство магазинов имеют небольшие площади;</w:t>
      </w:r>
    </w:p>
    <w:p w:rsidR="008F70ED" w:rsidRPr="008F70ED" w:rsidRDefault="008F70ED" w:rsidP="008F70E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8F70ED">
        <w:rPr>
          <w:rStyle w:val="FontStyle26"/>
          <w:sz w:val="28"/>
          <w:szCs w:val="28"/>
          <w:lang w:val="ru-RU"/>
        </w:rPr>
        <w:t>магазины, расположенны</w:t>
      </w:r>
      <w:r w:rsidR="002B77E0">
        <w:rPr>
          <w:rStyle w:val="FontStyle26"/>
          <w:sz w:val="28"/>
          <w:szCs w:val="28"/>
          <w:lang w:val="ru-RU"/>
        </w:rPr>
        <w:t>е</w:t>
      </w:r>
      <w:r w:rsidRPr="008F70ED">
        <w:rPr>
          <w:rStyle w:val="FontStyle26"/>
          <w:sz w:val="28"/>
          <w:szCs w:val="28"/>
          <w:lang w:val="ru-RU"/>
        </w:rPr>
        <w:t xml:space="preserve"> в населенных пунктах с численностью населения 100-200 человек, являются убыточными.</w:t>
      </w:r>
    </w:p>
    <w:p w:rsidR="008F70ED" w:rsidRPr="008F70ED" w:rsidRDefault="008F70ED" w:rsidP="008F70E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8F70ED">
        <w:rPr>
          <w:rStyle w:val="FontStyle26"/>
          <w:sz w:val="28"/>
          <w:szCs w:val="28"/>
          <w:lang w:val="ru-RU"/>
        </w:rPr>
        <w:t>Важную роль в снабжении населения республики товарами играют розничные рынки, которые являются наиболее приемлемой формой продажи сельскох</w:t>
      </w:r>
      <w:r w:rsidR="002B77E0">
        <w:rPr>
          <w:rStyle w:val="FontStyle26"/>
          <w:sz w:val="28"/>
          <w:szCs w:val="28"/>
          <w:lang w:val="ru-RU"/>
        </w:rPr>
        <w:t xml:space="preserve">озяйственной продукции, произведенной </w:t>
      </w:r>
      <w:r w:rsidRPr="008F70ED">
        <w:rPr>
          <w:rStyle w:val="FontStyle26"/>
          <w:sz w:val="28"/>
          <w:szCs w:val="28"/>
          <w:lang w:val="ru-RU"/>
        </w:rPr>
        <w:t>крестьянско-фермерскими хозяйствами и личными подсобными хозяйствами.</w:t>
      </w:r>
    </w:p>
    <w:p w:rsidR="008F70ED" w:rsidRPr="008F70ED" w:rsidRDefault="008F70ED" w:rsidP="008F70E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proofErr w:type="gramStart"/>
      <w:r w:rsidRPr="008F70ED">
        <w:rPr>
          <w:rStyle w:val="FontStyle26"/>
          <w:sz w:val="28"/>
          <w:szCs w:val="28"/>
          <w:lang w:val="ru-RU"/>
        </w:rPr>
        <w:t xml:space="preserve">По состоянию на </w:t>
      </w:r>
      <w:smartTag w:uri="urn:schemas-microsoft-com:office:smarttags" w:element="date">
        <w:smartTagPr>
          <w:attr w:name="Year" w:val="2019"/>
          <w:attr w:name="Day" w:val="1"/>
          <w:attr w:name="Month" w:val="1"/>
          <w:attr w:name="ls" w:val="trans"/>
        </w:smartTagPr>
        <w:r w:rsidRPr="008F70ED">
          <w:rPr>
            <w:rStyle w:val="FontStyle26"/>
            <w:sz w:val="28"/>
            <w:szCs w:val="28"/>
            <w:lang w:val="ru-RU"/>
          </w:rPr>
          <w:t xml:space="preserve">1 января </w:t>
        </w:r>
        <w:r>
          <w:rPr>
            <w:rStyle w:val="FontStyle26"/>
            <w:sz w:val="28"/>
            <w:szCs w:val="28"/>
            <w:lang w:val="ru-RU"/>
          </w:rPr>
          <w:t xml:space="preserve">2019 </w:t>
        </w:r>
        <w:r w:rsidRPr="008F70ED">
          <w:rPr>
            <w:rStyle w:val="FontStyle26"/>
            <w:sz w:val="28"/>
            <w:szCs w:val="28"/>
            <w:lang w:val="ru-RU"/>
          </w:rPr>
          <w:t>года</w:t>
        </w:r>
      </w:smartTag>
      <w:r w:rsidRPr="008F70ED">
        <w:rPr>
          <w:rStyle w:val="FontStyle26"/>
          <w:sz w:val="28"/>
          <w:szCs w:val="28"/>
          <w:lang w:val="ru-RU"/>
        </w:rPr>
        <w:t xml:space="preserve"> на территории республики функционирует 13</w:t>
      </w:r>
      <w:r>
        <w:rPr>
          <w:rStyle w:val="FontStyle26"/>
          <w:sz w:val="28"/>
          <w:szCs w:val="28"/>
          <w:lang w:val="ru-RU"/>
        </w:rPr>
        <w:t xml:space="preserve"> розничных рынков, в том числе</w:t>
      </w:r>
      <w:r w:rsidRPr="008F70ED">
        <w:rPr>
          <w:rStyle w:val="FontStyle26"/>
          <w:sz w:val="28"/>
          <w:szCs w:val="28"/>
          <w:lang w:val="ru-RU"/>
        </w:rPr>
        <w:t xml:space="preserve"> 11 универсальных, 1 специализированный и 1 сельскохозяйственный на 5</w:t>
      </w:r>
      <w:r w:rsidR="002B77E0">
        <w:rPr>
          <w:rStyle w:val="FontStyle26"/>
          <w:sz w:val="28"/>
          <w:szCs w:val="28"/>
          <w:lang w:val="ru-RU"/>
        </w:rPr>
        <w:t> </w:t>
      </w:r>
      <w:r w:rsidRPr="008F70ED">
        <w:rPr>
          <w:rStyle w:val="FontStyle26"/>
          <w:sz w:val="28"/>
          <w:szCs w:val="28"/>
          <w:lang w:val="ru-RU"/>
        </w:rPr>
        <w:t>727 торговых мест.</w:t>
      </w:r>
      <w:proofErr w:type="gramEnd"/>
      <w:r w:rsidRPr="008F70ED">
        <w:rPr>
          <w:rStyle w:val="FontStyle26"/>
          <w:sz w:val="28"/>
          <w:szCs w:val="28"/>
          <w:lang w:val="ru-RU"/>
        </w:rPr>
        <w:t xml:space="preserve"> Из 13 имеющихся рынков республики 8 осуществляют торговую деятельность на территории г. Владикавказа.</w:t>
      </w:r>
    </w:p>
    <w:p w:rsidR="00C27EBD" w:rsidRPr="00C27EBD" w:rsidRDefault="00C27EBD" w:rsidP="00C27EB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C27EBD">
        <w:rPr>
          <w:rStyle w:val="FontStyle26"/>
          <w:sz w:val="28"/>
          <w:szCs w:val="28"/>
          <w:lang w:val="ru-RU"/>
        </w:rPr>
        <w:t>Стоит отметить, что большинство основных проблем развития торговли являются общими для всех регионов Российской Федерации, они сформулированы в Стратегии развития торговли в Российской Федерации на 201</w:t>
      </w:r>
      <w:r w:rsidR="008F70ED">
        <w:rPr>
          <w:rStyle w:val="FontStyle26"/>
          <w:sz w:val="28"/>
          <w:szCs w:val="28"/>
          <w:lang w:val="ru-RU"/>
        </w:rPr>
        <w:t>5</w:t>
      </w:r>
      <w:r w:rsidRPr="00C27EBD">
        <w:rPr>
          <w:rStyle w:val="FontStyle26"/>
          <w:sz w:val="28"/>
          <w:szCs w:val="28"/>
          <w:lang w:val="ru-RU"/>
        </w:rPr>
        <w:t>-201</w:t>
      </w:r>
      <w:r w:rsidR="008F70ED">
        <w:rPr>
          <w:rStyle w:val="FontStyle26"/>
          <w:sz w:val="28"/>
          <w:szCs w:val="28"/>
          <w:lang w:val="ru-RU"/>
        </w:rPr>
        <w:t>6</w:t>
      </w:r>
      <w:r w:rsidRPr="00C27EBD">
        <w:rPr>
          <w:rStyle w:val="FontStyle26"/>
          <w:sz w:val="28"/>
          <w:szCs w:val="28"/>
          <w:lang w:val="ru-RU"/>
        </w:rPr>
        <w:t xml:space="preserve"> годы и период до 2020 года, утвержденной приказом Министерства промышленности и т</w:t>
      </w:r>
      <w:r w:rsidR="008F70ED">
        <w:rPr>
          <w:rStyle w:val="FontStyle26"/>
          <w:sz w:val="28"/>
          <w:szCs w:val="28"/>
          <w:lang w:val="ru-RU"/>
        </w:rPr>
        <w:t xml:space="preserve">орговли Российской Федерации </w:t>
      </w:r>
      <w:r w:rsidR="002B77E0">
        <w:rPr>
          <w:rStyle w:val="FontStyle26"/>
          <w:sz w:val="28"/>
          <w:szCs w:val="28"/>
          <w:lang w:val="ru-RU"/>
        </w:rPr>
        <w:t xml:space="preserve">                         </w:t>
      </w:r>
      <w:r w:rsidR="008F70ED">
        <w:rPr>
          <w:rStyle w:val="FontStyle26"/>
          <w:sz w:val="28"/>
          <w:szCs w:val="28"/>
          <w:lang w:val="ru-RU"/>
        </w:rPr>
        <w:t xml:space="preserve">от </w:t>
      </w:r>
      <w:r w:rsidR="008F70ED" w:rsidRPr="008F70ED">
        <w:rPr>
          <w:rStyle w:val="FontStyle26"/>
          <w:sz w:val="28"/>
          <w:szCs w:val="28"/>
          <w:lang w:val="ru-RU"/>
        </w:rPr>
        <w:t>25 декабря 201</w:t>
      </w:r>
      <w:r w:rsidR="008F70ED">
        <w:rPr>
          <w:rStyle w:val="FontStyle26"/>
          <w:sz w:val="28"/>
          <w:szCs w:val="28"/>
          <w:lang w:val="ru-RU"/>
        </w:rPr>
        <w:t>4 года №</w:t>
      </w:r>
      <w:r w:rsidR="008F70ED" w:rsidRPr="008F70ED">
        <w:rPr>
          <w:rStyle w:val="FontStyle26"/>
          <w:sz w:val="28"/>
          <w:szCs w:val="28"/>
          <w:lang w:val="ru-RU"/>
        </w:rPr>
        <w:t xml:space="preserve"> 2733</w:t>
      </w:r>
      <w:r w:rsidR="008F70ED">
        <w:rPr>
          <w:rStyle w:val="FontStyle26"/>
          <w:sz w:val="28"/>
          <w:szCs w:val="28"/>
          <w:lang w:val="ru-RU"/>
        </w:rPr>
        <w:t>.</w:t>
      </w:r>
    </w:p>
    <w:p w:rsidR="00C27EBD" w:rsidRPr="00C27EBD" w:rsidRDefault="00C27EBD" w:rsidP="00C27EB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C27EBD">
        <w:rPr>
          <w:rStyle w:val="FontStyle26"/>
          <w:sz w:val="28"/>
          <w:szCs w:val="28"/>
          <w:lang w:val="ru-RU"/>
        </w:rPr>
        <w:lastRenderedPageBreak/>
        <w:t>К ним относятся:</w:t>
      </w:r>
    </w:p>
    <w:p w:rsidR="00C27EBD" w:rsidRPr="00C27EBD" w:rsidRDefault="00C27EBD" w:rsidP="00C27EB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C27EBD">
        <w:rPr>
          <w:rStyle w:val="FontStyle26"/>
          <w:sz w:val="28"/>
          <w:szCs w:val="28"/>
          <w:lang w:val="ru-RU"/>
        </w:rPr>
        <w:t>недостаточная эффективность государственного регулирования;</w:t>
      </w:r>
    </w:p>
    <w:p w:rsidR="00C27EBD" w:rsidRPr="00C27EBD" w:rsidRDefault="00C27EBD" w:rsidP="00C27EB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C27EBD">
        <w:rPr>
          <w:rStyle w:val="FontStyle26"/>
          <w:sz w:val="28"/>
          <w:szCs w:val="28"/>
          <w:lang w:val="ru-RU"/>
        </w:rPr>
        <w:t>недостаточный уровень развития инфраструктуры (недостаток торговых и складских объектов, высокая стоимость покупки и аренды объектов недвижимости и земли, высокая стоимость проведения работ по обеспечению инженерными коммуникациями, недостаток торговой и транспортной инфраструктуры в отдаленных или труднодоступных населенных пунктах, слабые хозяйственные связи между производителями и организациями торговли и т.д.);</w:t>
      </w:r>
    </w:p>
    <w:p w:rsidR="00C27EBD" w:rsidRPr="00C27EBD" w:rsidRDefault="00C27EBD" w:rsidP="00C27EB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C27EBD">
        <w:rPr>
          <w:rStyle w:val="FontStyle26"/>
          <w:sz w:val="28"/>
          <w:szCs w:val="28"/>
          <w:lang w:val="ru-RU"/>
        </w:rPr>
        <w:t>низкая квалификация и недостаток кадров на всех уровнях;</w:t>
      </w:r>
    </w:p>
    <w:p w:rsidR="00C27EBD" w:rsidRDefault="00C27EBD" w:rsidP="00C27EBD">
      <w:pPr>
        <w:pStyle w:val="Style10"/>
        <w:spacing w:line="240" w:lineRule="auto"/>
        <w:rPr>
          <w:rStyle w:val="FontStyle26"/>
          <w:sz w:val="28"/>
          <w:szCs w:val="28"/>
          <w:lang w:val="ru-RU"/>
        </w:rPr>
      </w:pPr>
      <w:r w:rsidRPr="00C27EBD">
        <w:rPr>
          <w:rStyle w:val="FontStyle26"/>
          <w:sz w:val="28"/>
          <w:szCs w:val="28"/>
          <w:lang w:val="ru-RU"/>
        </w:rPr>
        <w:t>недостаточная привлекательность для бизнеса развития торговли в отдаленных или труднодоступных населенных пунктах.</w:t>
      </w:r>
    </w:p>
    <w:p w:rsidR="00F61F04" w:rsidRPr="00F61F04" w:rsidRDefault="00F61F04" w:rsidP="00F61F0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61F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недостаточное развитие торговой, транспортной и логистической инфраструктуры; </w:t>
      </w:r>
    </w:p>
    <w:p w:rsidR="00F61F04" w:rsidRPr="00F61F04" w:rsidRDefault="00F61F04" w:rsidP="00F61F0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61F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невыгодные для поставщиков условия вхождения в сетевые компании</w:t>
      </w:r>
      <w:r w:rsidR="000F5D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593864" w:rsidRPr="00331AD3" w:rsidRDefault="00593864" w:rsidP="000F5D7F">
      <w:pPr>
        <w:pStyle w:val="Style10"/>
        <w:widowControl/>
        <w:tabs>
          <w:tab w:val="left" w:pos="1260"/>
        </w:tabs>
        <w:spacing w:line="240" w:lineRule="auto"/>
        <w:ind w:firstLine="0"/>
        <w:rPr>
          <w:rStyle w:val="FontStyle26"/>
          <w:sz w:val="20"/>
          <w:szCs w:val="20"/>
          <w:lang w:val="ru-RU"/>
        </w:rPr>
      </w:pPr>
    </w:p>
    <w:p w:rsidR="006A2825" w:rsidRPr="005334F6" w:rsidRDefault="006A2825" w:rsidP="00B61C2B">
      <w:pPr>
        <w:pStyle w:val="Style10"/>
        <w:widowControl/>
        <w:spacing w:line="240" w:lineRule="auto"/>
        <w:ind w:firstLine="0"/>
        <w:jc w:val="center"/>
        <w:rPr>
          <w:rStyle w:val="FontStyle26"/>
          <w:b/>
          <w:sz w:val="28"/>
          <w:szCs w:val="28"/>
          <w:lang w:val="ru-RU"/>
        </w:rPr>
      </w:pPr>
      <w:r w:rsidRPr="005334F6">
        <w:rPr>
          <w:rStyle w:val="FontStyle26"/>
          <w:b/>
          <w:sz w:val="28"/>
          <w:szCs w:val="28"/>
          <w:lang w:val="ru-RU"/>
        </w:rPr>
        <w:t>Рынок услуг перевозок пассажиров наземным транспортом</w:t>
      </w:r>
    </w:p>
    <w:p w:rsidR="005A050F" w:rsidRPr="00673E05" w:rsidRDefault="005A050F" w:rsidP="00673E05">
      <w:pPr>
        <w:pStyle w:val="Style10"/>
        <w:widowControl/>
        <w:spacing w:line="240" w:lineRule="auto"/>
        <w:ind w:firstLine="0"/>
        <w:rPr>
          <w:rStyle w:val="FontStyle26"/>
          <w:sz w:val="20"/>
          <w:szCs w:val="20"/>
          <w:lang w:val="ru-RU"/>
        </w:rPr>
      </w:pPr>
    </w:p>
    <w:p w:rsidR="00AF164E" w:rsidRPr="00AF164E" w:rsidRDefault="0075654A" w:rsidP="00AF164E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54C79">
        <w:rPr>
          <w:rStyle w:val="FontStyle26"/>
          <w:sz w:val="28"/>
          <w:szCs w:val="28"/>
          <w:lang w:val="ru-RU"/>
        </w:rPr>
        <w:t>По с</w:t>
      </w:r>
      <w:r w:rsidR="002B77E0">
        <w:rPr>
          <w:rStyle w:val="FontStyle26"/>
          <w:sz w:val="28"/>
          <w:szCs w:val="28"/>
          <w:lang w:val="ru-RU"/>
        </w:rPr>
        <w:t xml:space="preserve">остоянию на 1 декабря 2018 года, </w:t>
      </w:r>
      <w:r w:rsidR="00AF164E">
        <w:rPr>
          <w:rStyle w:val="FontStyle26"/>
          <w:sz w:val="28"/>
          <w:szCs w:val="28"/>
          <w:lang w:val="ru-RU"/>
        </w:rPr>
        <w:t>по данным Министерств</w:t>
      </w:r>
      <w:r w:rsidR="002B77E0">
        <w:rPr>
          <w:rStyle w:val="FontStyle26"/>
          <w:sz w:val="28"/>
          <w:szCs w:val="28"/>
          <w:lang w:val="ru-RU"/>
        </w:rPr>
        <w:t>а</w:t>
      </w:r>
      <w:r w:rsidRPr="00C54C79">
        <w:rPr>
          <w:rStyle w:val="FontStyle26"/>
          <w:sz w:val="28"/>
          <w:szCs w:val="28"/>
          <w:lang w:val="ru-RU"/>
        </w:rPr>
        <w:t xml:space="preserve"> промышленности и транспорта Ре</w:t>
      </w:r>
      <w:r w:rsidR="00AF164E">
        <w:rPr>
          <w:rStyle w:val="FontStyle26"/>
          <w:sz w:val="28"/>
          <w:szCs w:val="28"/>
          <w:lang w:val="ru-RU"/>
        </w:rPr>
        <w:t>спублики Северная Осетия-Алания</w:t>
      </w:r>
      <w:r w:rsidR="002B77E0">
        <w:rPr>
          <w:rStyle w:val="FontStyle26"/>
          <w:sz w:val="28"/>
          <w:szCs w:val="28"/>
          <w:lang w:val="ru-RU"/>
        </w:rPr>
        <w:t>,</w:t>
      </w:r>
      <w:r w:rsidR="00AF164E">
        <w:rPr>
          <w:rStyle w:val="FontStyle26"/>
          <w:sz w:val="28"/>
          <w:szCs w:val="28"/>
          <w:lang w:val="ru-RU"/>
        </w:rPr>
        <w:t xml:space="preserve"> общее количество </w:t>
      </w:r>
      <w:r w:rsidR="00AF164E" w:rsidRPr="00AF164E">
        <w:rPr>
          <w:rStyle w:val="FontStyle26"/>
          <w:sz w:val="28"/>
          <w:szCs w:val="28"/>
          <w:lang w:val="ru-RU"/>
        </w:rPr>
        <w:t xml:space="preserve">перевозчиков на межмуниципальных маршрутах регулярных перевозок </w:t>
      </w:r>
      <w:r w:rsidR="00AF164E">
        <w:rPr>
          <w:rStyle w:val="FontStyle26"/>
          <w:sz w:val="28"/>
          <w:szCs w:val="28"/>
          <w:lang w:val="ru-RU"/>
        </w:rPr>
        <w:t>-</w:t>
      </w:r>
      <w:r w:rsidR="00AF164E" w:rsidRPr="00AF164E">
        <w:rPr>
          <w:rStyle w:val="FontStyle26"/>
          <w:sz w:val="28"/>
          <w:szCs w:val="28"/>
          <w:lang w:val="ru-RU"/>
        </w:rPr>
        <w:t xml:space="preserve"> 7, из них количество негосударственных (немуниципальных) перевозчиков на межмуниципальных маршрутах регулярных перевозок пассажиров наземным транспортом - 4.</w:t>
      </w:r>
    </w:p>
    <w:p w:rsidR="00AF164E" w:rsidRPr="00AF164E" w:rsidRDefault="00AF164E" w:rsidP="00AF164E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AF164E">
        <w:rPr>
          <w:rStyle w:val="FontStyle26"/>
          <w:sz w:val="28"/>
          <w:szCs w:val="28"/>
          <w:lang w:val="ru-RU"/>
        </w:rPr>
        <w:t>Общее количество межмуниципальных маршрутов регулярных перевозок пассажиров наземным транспортом в Р</w:t>
      </w:r>
      <w:r>
        <w:rPr>
          <w:rStyle w:val="FontStyle26"/>
          <w:sz w:val="28"/>
          <w:szCs w:val="28"/>
          <w:lang w:val="ru-RU"/>
        </w:rPr>
        <w:t xml:space="preserve">еспублике </w:t>
      </w:r>
      <w:r w:rsidRPr="00AF164E">
        <w:rPr>
          <w:rStyle w:val="FontStyle26"/>
          <w:sz w:val="28"/>
          <w:szCs w:val="28"/>
          <w:lang w:val="ru-RU"/>
        </w:rPr>
        <w:t>С</w:t>
      </w:r>
      <w:r>
        <w:rPr>
          <w:rStyle w:val="FontStyle26"/>
          <w:sz w:val="28"/>
          <w:szCs w:val="28"/>
          <w:lang w:val="ru-RU"/>
        </w:rPr>
        <w:t xml:space="preserve">еверная </w:t>
      </w:r>
      <w:r w:rsidRPr="00AF164E">
        <w:rPr>
          <w:rStyle w:val="FontStyle26"/>
          <w:sz w:val="28"/>
          <w:szCs w:val="28"/>
          <w:lang w:val="ru-RU"/>
        </w:rPr>
        <w:t>О</w:t>
      </w:r>
      <w:r>
        <w:rPr>
          <w:rStyle w:val="FontStyle26"/>
          <w:sz w:val="28"/>
          <w:szCs w:val="28"/>
          <w:lang w:val="ru-RU"/>
        </w:rPr>
        <w:t>сетия</w:t>
      </w:r>
      <w:r w:rsidRPr="00AF164E">
        <w:rPr>
          <w:rStyle w:val="FontStyle26"/>
          <w:sz w:val="28"/>
          <w:szCs w:val="28"/>
          <w:lang w:val="ru-RU"/>
        </w:rPr>
        <w:t xml:space="preserve">-Алания </w:t>
      </w:r>
      <w:r>
        <w:rPr>
          <w:rStyle w:val="FontStyle26"/>
          <w:sz w:val="28"/>
          <w:szCs w:val="28"/>
          <w:lang w:val="ru-RU"/>
        </w:rPr>
        <w:t xml:space="preserve">составляет </w:t>
      </w:r>
      <w:r w:rsidRPr="00AF164E">
        <w:rPr>
          <w:rStyle w:val="FontStyle26"/>
          <w:sz w:val="28"/>
          <w:szCs w:val="28"/>
          <w:lang w:val="ru-RU"/>
        </w:rPr>
        <w:t>83</w:t>
      </w:r>
      <w:r>
        <w:rPr>
          <w:rStyle w:val="FontStyle26"/>
          <w:sz w:val="28"/>
          <w:szCs w:val="28"/>
          <w:lang w:val="ru-RU"/>
        </w:rPr>
        <w:t xml:space="preserve">, из них </w:t>
      </w:r>
      <w:r w:rsidRPr="00AF164E">
        <w:rPr>
          <w:rStyle w:val="FontStyle26"/>
          <w:sz w:val="28"/>
          <w:szCs w:val="28"/>
          <w:lang w:val="ru-RU"/>
        </w:rPr>
        <w:t>54</w:t>
      </w:r>
      <w:r w:rsidRPr="00AF164E">
        <w:rPr>
          <w:lang w:val="ru-RU"/>
        </w:rPr>
        <w:t xml:space="preserve"> </w:t>
      </w:r>
      <w:r w:rsidRPr="00AF164E">
        <w:rPr>
          <w:rStyle w:val="FontStyle26"/>
          <w:sz w:val="28"/>
          <w:szCs w:val="28"/>
          <w:lang w:val="ru-RU"/>
        </w:rPr>
        <w:t>маршрут</w:t>
      </w:r>
      <w:r>
        <w:rPr>
          <w:rStyle w:val="FontStyle26"/>
          <w:sz w:val="28"/>
          <w:szCs w:val="28"/>
          <w:lang w:val="ru-RU"/>
        </w:rPr>
        <w:t>а</w:t>
      </w:r>
      <w:r w:rsidRPr="00AF164E">
        <w:rPr>
          <w:rStyle w:val="FontStyle26"/>
          <w:sz w:val="28"/>
          <w:szCs w:val="28"/>
          <w:lang w:val="ru-RU"/>
        </w:rPr>
        <w:t xml:space="preserve">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перевозчиками.</w:t>
      </w:r>
    </w:p>
    <w:p w:rsidR="00AF164E" w:rsidRPr="00AF164E" w:rsidRDefault="00AF164E" w:rsidP="00AF164E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AF164E">
        <w:rPr>
          <w:rStyle w:val="FontStyle26"/>
          <w:sz w:val="28"/>
          <w:szCs w:val="28"/>
          <w:lang w:val="ru-RU"/>
        </w:rPr>
        <w:t xml:space="preserve">Общее количество рейсов по межмуниципальным маршрутам регулярных перевозок пассажиров наземным транспортом </w:t>
      </w:r>
      <w:r w:rsidR="002B77E0">
        <w:rPr>
          <w:rStyle w:val="FontStyle26"/>
          <w:sz w:val="28"/>
          <w:szCs w:val="28"/>
          <w:lang w:val="ru-RU"/>
        </w:rPr>
        <w:t>-</w:t>
      </w:r>
      <w:r>
        <w:rPr>
          <w:rStyle w:val="FontStyle26"/>
          <w:sz w:val="28"/>
          <w:szCs w:val="28"/>
          <w:lang w:val="ru-RU"/>
        </w:rPr>
        <w:t xml:space="preserve"> </w:t>
      </w:r>
      <w:r w:rsidRPr="00AF164E">
        <w:rPr>
          <w:rStyle w:val="FontStyle26"/>
          <w:sz w:val="28"/>
          <w:szCs w:val="28"/>
          <w:lang w:val="ru-RU"/>
        </w:rPr>
        <w:t>49</w:t>
      </w:r>
      <w:r w:rsidR="002B77E0">
        <w:rPr>
          <w:rStyle w:val="FontStyle26"/>
          <w:sz w:val="28"/>
          <w:szCs w:val="28"/>
          <w:lang w:val="ru-RU"/>
        </w:rPr>
        <w:t> </w:t>
      </w:r>
      <w:r w:rsidRPr="00AF164E">
        <w:rPr>
          <w:rStyle w:val="FontStyle26"/>
          <w:sz w:val="28"/>
          <w:szCs w:val="28"/>
          <w:lang w:val="ru-RU"/>
        </w:rPr>
        <w:t>200</w:t>
      </w:r>
      <w:r>
        <w:rPr>
          <w:rStyle w:val="FontStyle26"/>
          <w:sz w:val="28"/>
          <w:szCs w:val="28"/>
          <w:lang w:val="ru-RU"/>
        </w:rPr>
        <w:t xml:space="preserve">, из них 12941 </w:t>
      </w:r>
      <w:r w:rsidRPr="00AF164E">
        <w:rPr>
          <w:rStyle w:val="FontStyle26"/>
          <w:sz w:val="28"/>
          <w:szCs w:val="28"/>
          <w:lang w:val="ru-RU"/>
        </w:rPr>
        <w:t>рейс</w:t>
      </w:r>
      <w:r>
        <w:rPr>
          <w:rStyle w:val="FontStyle26"/>
          <w:sz w:val="28"/>
          <w:szCs w:val="28"/>
          <w:lang w:val="ru-RU"/>
        </w:rPr>
        <w:t xml:space="preserve"> </w:t>
      </w:r>
      <w:r w:rsidRPr="00AF164E">
        <w:rPr>
          <w:rStyle w:val="FontStyle26"/>
          <w:sz w:val="28"/>
          <w:szCs w:val="28"/>
          <w:lang w:val="ru-RU"/>
        </w:rPr>
        <w:t>осуществляе</w:t>
      </w:r>
      <w:r w:rsidR="001506FA">
        <w:rPr>
          <w:rStyle w:val="FontStyle26"/>
          <w:sz w:val="28"/>
          <w:szCs w:val="28"/>
          <w:lang w:val="ru-RU"/>
        </w:rPr>
        <w:t>тся</w:t>
      </w:r>
      <w:r w:rsidRPr="00AF164E">
        <w:rPr>
          <w:rStyle w:val="FontStyle26"/>
          <w:sz w:val="28"/>
          <w:szCs w:val="28"/>
          <w:lang w:val="ru-RU"/>
        </w:rPr>
        <w:t xml:space="preserve"> негосударственными (немуниципальными) перевозчиками.</w:t>
      </w:r>
    </w:p>
    <w:p w:rsidR="00AF164E" w:rsidRDefault="00AF164E" w:rsidP="00AF164E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AF164E">
        <w:rPr>
          <w:rStyle w:val="FontStyle26"/>
          <w:sz w:val="28"/>
          <w:szCs w:val="28"/>
          <w:lang w:val="ru-RU"/>
        </w:rPr>
        <w:t>Всего по Республике Северная Осетия-Алания перевозка пассажиров осуществляется по 179 маршрутам на 2 465 автобусах.</w:t>
      </w:r>
    </w:p>
    <w:p w:rsidR="00AF164E" w:rsidRPr="00AF164E" w:rsidRDefault="00AF164E" w:rsidP="00AF164E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AF164E">
        <w:rPr>
          <w:rStyle w:val="FontStyle26"/>
          <w:sz w:val="28"/>
          <w:szCs w:val="28"/>
          <w:lang w:val="ru-RU"/>
        </w:rPr>
        <w:t>Перевозка пассажиров осуществляется автобусами малой, средней и большой вместимости, в зависимости от интенсивности пассажиропотока</w:t>
      </w:r>
      <w:r>
        <w:rPr>
          <w:rStyle w:val="FontStyle26"/>
          <w:sz w:val="28"/>
          <w:szCs w:val="28"/>
          <w:lang w:val="ru-RU"/>
        </w:rPr>
        <w:t>.</w:t>
      </w:r>
    </w:p>
    <w:p w:rsidR="00AF164E" w:rsidRPr="00AF164E" w:rsidRDefault="00AF164E" w:rsidP="00AF164E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AF164E">
        <w:rPr>
          <w:rStyle w:val="FontStyle26"/>
          <w:sz w:val="28"/>
          <w:szCs w:val="28"/>
          <w:lang w:val="ru-RU"/>
        </w:rPr>
        <w:t xml:space="preserve">Пассажирооборот всех видов транспорта за 11 месяцев 2018 года составил 474,4 млн пасс-км. Всего перевезено 50 884,9 </w:t>
      </w:r>
      <w:proofErr w:type="spellStart"/>
      <w:r w:rsidRPr="00AF164E">
        <w:rPr>
          <w:rStyle w:val="FontStyle26"/>
          <w:sz w:val="28"/>
          <w:szCs w:val="28"/>
          <w:lang w:val="ru-RU"/>
        </w:rPr>
        <w:t>тыс</w:t>
      </w:r>
      <w:proofErr w:type="spellEnd"/>
      <w:r w:rsidRPr="00AF164E">
        <w:rPr>
          <w:rStyle w:val="FontStyle26"/>
          <w:sz w:val="28"/>
          <w:szCs w:val="28"/>
          <w:lang w:val="ru-RU"/>
        </w:rPr>
        <w:t xml:space="preserve"> пассажиров. </w:t>
      </w:r>
    </w:p>
    <w:p w:rsidR="00AF164E" w:rsidRDefault="00AF164E" w:rsidP="00AF164E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AF164E">
        <w:rPr>
          <w:rStyle w:val="FontStyle26"/>
          <w:sz w:val="28"/>
          <w:szCs w:val="28"/>
          <w:lang w:val="ru-RU"/>
        </w:rPr>
        <w:t>Пригородные перевозки на территории Республики Северная Осетия-Алания осуществляются преимущественно автомобильным транспортом, на долю которого приходится 90% пассажиропотока.</w:t>
      </w:r>
    </w:p>
    <w:p w:rsidR="0075654A" w:rsidRDefault="0075654A" w:rsidP="00AF164E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C54C79">
        <w:rPr>
          <w:rStyle w:val="FontStyle26"/>
          <w:sz w:val="28"/>
          <w:szCs w:val="28"/>
          <w:lang w:val="ru-RU"/>
        </w:rPr>
        <w:t xml:space="preserve">В соответствии с постановлением Правительства Республики Северная Осетия-Алания от 29 декабря 2012 года № 477 «О мерах по обеспечению </w:t>
      </w:r>
      <w:r w:rsidRPr="00C54C79">
        <w:rPr>
          <w:rStyle w:val="FontStyle26"/>
          <w:sz w:val="28"/>
          <w:szCs w:val="28"/>
          <w:lang w:val="ru-RU"/>
        </w:rPr>
        <w:lastRenderedPageBreak/>
        <w:t>равной доступности услуг общественного транспорта в Республике Северная Осетия-Алания для отдельных категорий граждан» в регионе реализуются меры по предоставлению льготного проезда отдельным категориям граждан.</w:t>
      </w:r>
    </w:p>
    <w:p w:rsidR="002E2FCD" w:rsidRDefault="002E2FCD" w:rsidP="00AF164E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2E2FCD">
        <w:rPr>
          <w:rStyle w:val="FontStyle26"/>
          <w:sz w:val="28"/>
          <w:szCs w:val="28"/>
          <w:lang w:val="ru-RU"/>
        </w:rPr>
        <w:t>Условием для развития конкуренции  на рынке услуг перевозок пассажиров наземным транспортом является развитие сектора негосударственных перевозчиков на межмуниципальных маршрутах регулярных перевозок пассажиров наземным транспортом.</w:t>
      </w:r>
    </w:p>
    <w:p w:rsidR="0075654A" w:rsidRPr="00C54C79" w:rsidRDefault="0075654A" w:rsidP="0075654A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proofErr w:type="gramStart"/>
      <w:r w:rsidRPr="00C54C79">
        <w:rPr>
          <w:rStyle w:val="FontStyle26"/>
          <w:sz w:val="28"/>
          <w:szCs w:val="28"/>
          <w:lang w:val="ru-RU"/>
        </w:rPr>
        <w:t>Сфера регулярных перевозок пассажиров и багажа автомобильным транспортом и городским наземным электрическим транспортом, в том числе установление, изменение, отмена маршрутов регулярных перевозок, допуск юридических лиц и индивидуальных предпринимателей к осуществлению регулярных перевозок, использование для осуществления регулярных перевозок объектов транспортной инфраструктуры, а также организация контроля за осуществление</w:t>
      </w:r>
      <w:r w:rsidR="001506FA">
        <w:rPr>
          <w:rStyle w:val="FontStyle26"/>
          <w:sz w:val="28"/>
          <w:szCs w:val="28"/>
          <w:lang w:val="ru-RU"/>
        </w:rPr>
        <w:t>м регулярных перевозок регулирую</w:t>
      </w:r>
      <w:r w:rsidRPr="00C54C79">
        <w:rPr>
          <w:rStyle w:val="FontStyle26"/>
          <w:sz w:val="28"/>
          <w:szCs w:val="28"/>
          <w:lang w:val="ru-RU"/>
        </w:rPr>
        <w:t>тся Федеральным законом от 13 июля 2015 года №</w:t>
      </w:r>
      <w:r w:rsidR="00C54C79" w:rsidRPr="00C54C79">
        <w:rPr>
          <w:rStyle w:val="FontStyle26"/>
          <w:sz w:val="28"/>
          <w:szCs w:val="28"/>
          <w:lang w:val="ru-RU"/>
        </w:rPr>
        <w:t xml:space="preserve"> </w:t>
      </w:r>
      <w:r w:rsidRPr="00C54C79">
        <w:rPr>
          <w:rStyle w:val="FontStyle26"/>
          <w:sz w:val="28"/>
          <w:szCs w:val="28"/>
          <w:lang w:val="ru-RU"/>
        </w:rPr>
        <w:t>220</w:t>
      </w:r>
      <w:r w:rsidR="001506FA">
        <w:rPr>
          <w:rStyle w:val="FontStyle26"/>
          <w:sz w:val="28"/>
          <w:szCs w:val="28"/>
          <w:lang w:val="ru-RU"/>
        </w:rPr>
        <w:t>-ФЗ</w:t>
      </w:r>
      <w:r w:rsidRPr="00C54C79">
        <w:rPr>
          <w:rStyle w:val="FontStyle26"/>
          <w:sz w:val="28"/>
          <w:szCs w:val="28"/>
          <w:lang w:val="ru-RU"/>
        </w:rPr>
        <w:t xml:space="preserve"> «Об организации регулярных</w:t>
      </w:r>
      <w:proofErr w:type="gramEnd"/>
      <w:r w:rsidRPr="00C54C79">
        <w:rPr>
          <w:rStyle w:val="FontStyle26"/>
          <w:sz w:val="28"/>
          <w:szCs w:val="28"/>
          <w:lang w:val="ru-RU"/>
        </w:rPr>
        <w:t xml:space="preserve">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75654A" w:rsidRPr="00E87BBC" w:rsidRDefault="0075654A" w:rsidP="0075654A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E87BBC">
        <w:rPr>
          <w:rStyle w:val="FontStyle26"/>
          <w:sz w:val="28"/>
          <w:szCs w:val="28"/>
          <w:lang w:val="ru-RU"/>
        </w:rPr>
        <w:t>Привлечение субъектов предпринимательской деятельности к выполнению пассажирских перевозок осуществляется только путем проведения открытых конкурсов, что дает возможность определять наиболее достойных перевозчиков, обеспечить безопасность и достаточный уровень качества транспортного обслуживания населения.</w:t>
      </w:r>
    </w:p>
    <w:p w:rsidR="00E87BBC" w:rsidRPr="00E87BBC" w:rsidRDefault="0075654A" w:rsidP="00E87BBC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E87BBC">
        <w:rPr>
          <w:rStyle w:val="FontStyle26"/>
          <w:sz w:val="28"/>
          <w:szCs w:val="28"/>
          <w:lang w:val="ru-RU"/>
        </w:rPr>
        <w:t>В соответствии с требованиями федерального законодательства в республике действует порядок организации открытого конкурса на право осуществления перевозок по межмуниципальным и муниципальным маршрутам регулярных перевозок автомобильным транспортом в Республике Северная Осетия-Алания по нерегулируемым тарифам, утвержденный постановлением Правительства Республики Северная Осетия-Алания</w:t>
      </w:r>
      <w:r w:rsidR="00E87BBC" w:rsidRPr="00E87BBC">
        <w:rPr>
          <w:rStyle w:val="FontStyle26"/>
          <w:sz w:val="28"/>
          <w:szCs w:val="28"/>
          <w:lang w:val="ru-RU"/>
        </w:rPr>
        <w:t xml:space="preserve"> от 24 мая 2017 года № 202.</w:t>
      </w:r>
    </w:p>
    <w:p w:rsidR="00E87BBC" w:rsidRPr="005C7EBA" w:rsidRDefault="00E87BBC" w:rsidP="00E87BBC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5C7EBA">
        <w:rPr>
          <w:rStyle w:val="FontStyle26"/>
          <w:sz w:val="28"/>
          <w:szCs w:val="28"/>
          <w:lang w:val="ru-RU"/>
        </w:rPr>
        <w:t>В республике в апреле 2018 года был проведен ранее объявленный открытый конкурс на право осуществления пассажирских перевозок по 6 муниципальным маршрутам № 11, 13, 27, 34, 37, 45. Победителем на право получения свидетельства об осуществлении перевозок на данных маршрутах был</w:t>
      </w:r>
      <w:r w:rsidR="001506FA">
        <w:rPr>
          <w:rStyle w:val="FontStyle26"/>
          <w:sz w:val="28"/>
          <w:szCs w:val="28"/>
          <w:lang w:val="ru-RU"/>
        </w:rPr>
        <w:t>о</w:t>
      </w:r>
      <w:r w:rsidRPr="005C7EBA">
        <w:rPr>
          <w:rStyle w:val="FontStyle26"/>
          <w:sz w:val="28"/>
          <w:szCs w:val="28"/>
          <w:lang w:val="ru-RU"/>
        </w:rPr>
        <w:t xml:space="preserve"> признан</w:t>
      </w:r>
      <w:proofErr w:type="gramStart"/>
      <w:r w:rsidR="00F36250">
        <w:rPr>
          <w:rStyle w:val="FontStyle26"/>
          <w:sz w:val="28"/>
          <w:szCs w:val="28"/>
          <w:lang w:val="ru-RU"/>
        </w:rPr>
        <w:t>о</w:t>
      </w:r>
      <w:r w:rsidRPr="005C7EBA">
        <w:rPr>
          <w:rStyle w:val="FontStyle26"/>
          <w:sz w:val="28"/>
          <w:szCs w:val="28"/>
          <w:lang w:val="ru-RU"/>
        </w:rPr>
        <w:t xml:space="preserve"> ООО</w:t>
      </w:r>
      <w:proofErr w:type="gramEnd"/>
      <w:r w:rsidRPr="005C7EBA">
        <w:rPr>
          <w:rStyle w:val="FontStyle26"/>
          <w:sz w:val="28"/>
          <w:szCs w:val="28"/>
          <w:lang w:val="ru-RU"/>
        </w:rPr>
        <w:t xml:space="preserve"> «</w:t>
      </w:r>
      <w:proofErr w:type="spellStart"/>
      <w:r w:rsidRPr="005C7EBA">
        <w:rPr>
          <w:rStyle w:val="FontStyle26"/>
          <w:sz w:val="28"/>
          <w:szCs w:val="28"/>
          <w:lang w:val="ru-RU"/>
        </w:rPr>
        <w:t>АлРус</w:t>
      </w:r>
      <w:proofErr w:type="spellEnd"/>
      <w:r w:rsidRPr="005C7EBA">
        <w:rPr>
          <w:rStyle w:val="FontStyle26"/>
          <w:sz w:val="28"/>
          <w:szCs w:val="28"/>
          <w:lang w:val="ru-RU"/>
        </w:rPr>
        <w:t>», которому 7 мая 2018 года выданы свидетельства на право обслуживания маршрутов и карты маршрутов регулярных перевозок.</w:t>
      </w:r>
    </w:p>
    <w:p w:rsidR="00E87BBC" w:rsidRPr="005C7EBA" w:rsidRDefault="00E87BBC" w:rsidP="00E87BBC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5C7EBA">
        <w:rPr>
          <w:rStyle w:val="FontStyle26"/>
          <w:sz w:val="28"/>
          <w:szCs w:val="28"/>
          <w:lang w:val="ru-RU"/>
        </w:rPr>
        <w:t>Открыт и проведен конкурс на право осуществления перевозок по межмуниципальному маршруту № 136 «с. Карджин - г. Владикавказ», победителем которого признано АО «Автоколонна 1210».</w:t>
      </w:r>
    </w:p>
    <w:p w:rsidR="00E87BBC" w:rsidRDefault="00E87BBC" w:rsidP="00E87BBC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5C7EBA">
        <w:rPr>
          <w:rStyle w:val="FontStyle26"/>
          <w:sz w:val="28"/>
          <w:szCs w:val="28"/>
          <w:lang w:val="ru-RU"/>
        </w:rPr>
        <w:t>Кроме того</w:t>
      </w:r>
      <w:r w:rsidR="00F36250">
        <w:rPr>
          <w:rStyle w:val="FontStyle26"/>
          <w:sz w:val="28"/>
          <w:szCs w:val="28"/>
          <w:lang w:val="ru-RU"/>
        </w:rPr>
        <w:t>,</w:t>
      </w:r>
      <w:r w:rsidRPr="005C7EBA">
        <w:rPr>
          <w:rStyle w:val="FontStyle26"/>
          <w:sz w:val="28"/>
          <w:szCs w:val="28"/>
          <w:lang w:val="ru-RU"/>
        </w:rPr>
        <w:t xml:space="preserve"> заключены краткосрочные договора (180 дней) на обслуживание муниципальных маршрутов регулярных перевозок № 32 - с ООО «Скат»</w:t>
      </w:r>
      <w:r w:rsidR="00F36250">
        <w:rPr>
          <w:rStyle w:val="FontStyle26"/>
          <w:sz w:val="28"/>
          <w:szCs w:val="28"/>
          <w:lang w:val="ru-RU"/>
        </w:rPr>
        <w:t>, № 77 - с ООО «</w:t>
      </w:r>
      <w:proofErr w:type="spellStart"/>
      <w:r w:rsidR="00F36250">
        <w:rPr>
          <w:rStyle w:val="FontStyle26"/>
          <w:sz w:val="28"/>
          <w:szCs w:val="28"/>
          <w:lang w:val="ru-RU"/>
        </w:rPr>
        <w:t>АлРус</w:t>
      </w:r>
      <w:proofErr w:type="spellEnd"/>
      <w:r w:rsidR="00F36250">
        <w:rPr>
          <w:rStyle w:val="FontStyle26"/>
          <w:sz w:val="28"/>
          <w:szCs w:val="28"/>
          <w:lang w:val="ru-RU"/>
        </w:rPr>
        <w:t xml:space="preserve">» и № 184 </w:t>
      </w:r>
      <w:r w:rsidRPr="005C7EBA">
        <w:rPr>
          <w:rStyle w:val="FontStyle26"/>
          <w:sz w:val="28"/>
          <w:szCs w:val="28"/>
          <w:lang w:val="ru-RU"/>
        </w:rPr>
        <w:t>«Владикавказ-Бе</w:t>
      </w:r>
      <w:r w:rsidR="00F36250">
        <w:rPr>
          <w:rStyle w:val="FontStyle26"/>
          <w:sz w:val="28"/>
          <w:szCs w:val="28"/>
          <w:lang w:val="ru-RU"/>
        </w:rPr>
        <w:t>слан»</w:t>
      </w:r>
      <w:r w:rsidRPr="005C7EBA">
        <w:rPr>
          <w:rStyle w:val="FontStyle26"/>
          <w:sz w:val="28"/>
          <w:szCs w:val="28"/>
          <w:lang w:val="ru-RU"/>
        </w:rPr>
        <w:t xml:space="preserve"> - с </w:t>
      </w:r>
      <w:r w:rsidRPr="005C7EBA">
        <w:rPr>
          <w:rStyle w:val="FontStyle26"/>
          <w:sz w:val="28"/>
          <w:szCs w:val="28"/>
          <w:lang w:val="ru-RU"/>
        </w:rPr>
        <w:lastRenderedPageBreak/>
        <w:t xml:space="preserve">ГУАТП «Октябрьское». </w:t>
      </w:r>
    </w:p>
    <w:p w:rsidR="00AF0221" w:rsidRPr="00AF0221" w:rsidRDefault="00AF0221" w:rsidP="00AF0221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proofErr w:type="gramStart"/>
      <w:r w:rsidRPr="00AF0221">
        <w:rPr>
          <w:rStyle w:val="FontStyle26"/>
          <w:sz w:val="28"/>
          <w:szCs w:val="28"/>
          <w:lang w:val="ru-RU"/>
        </w:rPr>
        <w:t>В соответствии с пунктом 1 статьи 34.1 Федерального закона  от 13</w:t>
      </w:r>
      <w:r w:rsidR="00F36250">
        <w:rPr>
          <w:rStyle w:val="FontStyle26"/>
          <w:sz w:val="28"/>
          <w:szCs w:val="28"/>
          <w:lang w:val="ru-RU"/>
        </w:rPr>
        <w:t xml:space="preserve"> июля </w:t>
      </w:r>
      <w:r w:rsidRPr="00AF0221">
        <w:rPr>
          <w:rStyle w:val="FontStyle26"/>
          <w:sz w:val="28"/>
          <w:szCs w:val="28"/>
          <w:lang w:val="ru-RU"/>
        </w:rPr>
        <w:t xml:space="preserve">2015 </w:t>
      </w:r>
      <w:r w:rsidR="00F36250">
        <w:rPr>
          <w:rStyle w:val="FontStyle26"/>
          <w:sz w:val="28"/>
          <w:szCs w:val="28"/>
          <w:lang w:val="ru-RU"/>
        </w:rPr>
        <w:t xml:space="preserve">года </w:t>
      </w:r>
      <w:r>
        <w:rPr>
          <w:rStyle w:val="FontStyle26"/>
          <w:sz w:val="28"/>
          <w:szCs w:val="28"/>
          <w:lang w:val="ru-RU"/>
        </w:rPr>
        <w:t>№</w:t>
      </w:r>
      <w:r w:rsidRPr="00AF0221">
        <w:rPr>
          <w:rStyle w:val="FontStyle26"/>
          <w:sz w:val="28"/>
          <w:szCs w:val="28"/>
          <w:lang w:val="ru-RU"/>
        </w:rPr>
        <w:t xml:space="preserve"> 220-ФЗ </w:t>
      </w:r>
      <w:r>
        <w:rPr>
          <w:rStyle w:val="FontStyle26"/>
          <w:sz w:val="28"/>
          <w:szCs w:val="28"/>
          <w:lang w:val="ru-RU"/>
        </w:rPr>
        <w:t>«</w:t>
      </w:r>
      <w:r w:rsidRPr="00AF0221">
        <w:rPr>
          <w:rStyle w:val="FontStyle26"/>
          <w:sz w:val="28"/>
          <w:szCs w:val="28"/>
          <w:lang w:val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Style w:val="FontStyle26"/>
          <w:sz w:val="28"/>
          <w:szCs w:val="28"/>
          <w:lang w:val="ru-RU"/>
        </w:rPr>
        <w:t>»</w:t>
      </w:r>
      <w:r w:rsidRPr="00AF0221">
        <w:rPr>
          <w:rStyle w:val="FontStyle26"/>
          <w:sz w:val="28"/>
          <w:szCs w:val="28"/>
          <w:lang w:val="ru-RU"/>
        </w:rPr>
        <w:t xml:space="preserve"> </w:t>
      </w:r>
      <w:r w:rsidR="00F36250">
        <w:rPr>
          <w:rStyle w:val="FontStyle26"/>
          <w:sz w:val="28"/>
          <w:szCs w:val="28"/>
          <w:lang w:val="ru-RU"/>
        </w:rPr>
        <w:t xml:space="preserve">к </w:t>
      </w:r>
      <w:r w:rsidRPr="00AF0221">
        <w:rPr>
          <w:rStyle w:val="FontStyle26"/>
          <w:sz w:val="28"/>
          <w:szCs w:val="28"/>
          <w:lang w:val="ru-RU"/>
        </w:rPr>
        <w:t>перев</w:t>
      </w:r>
      <w:r w:rsidR="00F36250">
        <w:rPr>
          <w:rStyle w:val="FontStyle26"/>
          <w:sz w:val="28"/>
          <w:szCs w:val="28"/>
          <w:lang w:val="ru-RU"/>
        </w:rPr>
        <w:t>оз</w:t>
      </w:r>
      <w:r w:rsidRPr="00AF0221">
        <w:rPr>
          <w:rStyle w:val="FontStyle26"/>
          <w:sz w:val="28"/>
          <w:szCs w:val="28"/>
          <w:lang w:val="ru-RU"/>
        </w:rPr>
        <w:t>к</w:t>
      </w:r>
      <w:r w:rsidR="00F36250">
        <w:rPr>
          <w:rStyle w:val="FontStyle26"/>
          <w:sz w:val="28"/>
          <w:szCs w:val="28"/>
          <w:lang w:val="ru-RU"/>
        </w:rPr>
        <w:t>ам</w:t>
      </w:r>
      <w:r w:rsidRPr="00AF0221">
        <w:rPr>
          <w:rStyle w:val="FontStyle26"/>
          <w:sz w:val="28"/>
          <w:szCs w:val="28"/>
          <w:lang w:val="ru-RU"/>
        </w:rPr>
        <w:t xml:space="preserve"> по маршруту регулярных перевозок допускаются водители, заключившие трудовой договор с юридическим лицом, индивидуальным предпринимателем или одним</w:t>
      </w:r>
      <w:proofErr w:type="gramEnd"/>
      <w:r w:rsidRPr="00AF0221">
        <w:rPr>
          <w:rStyle w:val="FontStyle26"/>
          <w:sz w:val="28"/>
          <w:szCs w:val="28"/>
          <w:lang w:val="ru-RU"/>
        </w:rPr>
        <w:t xml:space="preserve"> из участников договора простого товарищества, сведения о которых в отношении данного маршрута включены в реестр маршрутов регулярных перевозок.</w:t>
      </w:r>
    </w:p>
    <w:p w:rsidR="00AF0221" w:rsidRPr="00AF0221" w:rsidRDefault="00AF0221" w:rsidP="00AF0221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AF0221">
        <w:rPr>
          <w:rStyle w:val="FontStyle26"/>
          <w:sz w:val="28"/>
          <w:szCs w:val="28"/>
          <w:lang w:val="ru-RU"/>
        </w:rPr>
        <w:t>Индивидуальными предпринимателями, занятыми в сфере пассажирских перевозок, оформлены трудовые обязательства с государственными ав</w:t>
      </w:r>
      <w:r>
        <w:rPr>
          <w:rStyle w:val="FontStyle26"/>
          <w:sz w:val="28"/>
          <w:szCs w:val="28"/>
          <w:lang w:val="ru-RU"/>
        </w:rPr>
        <w:t>тотранспортными предприятиями.</w:t>
      </w:r>
    </w:p>
    <w:p w:rsidR="00AF0221" w:rsidRPr="00AF0221" w:rsidRDefault="00AF0221" w:rsidP="00AF0221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AF0221">
        <w:rPr>
          <w:rStyle w:val="FontStyle26"/>
          <w:sz w:val="28"/>
          <w:szCs w:val="28"/>
          <w:lang w:val="ru-RU"/>
        </w:rPr>
        <w:t xml:space="preserve">За время работы Межведомственной комиссии по </w:t>
      </w:r>
      <w:proofErr w:type="gramStart"/>
      <w:r w:rsidRPr="00AF0221">
        <w:rPr>
          <w:rStyle w:val="FontStyle26"/>
          <w:sz w:val="28"/>
          <w:szCs w:val="28"/>
          <w:lang w:val="ru-RU"/>
        </w:rPr>
        <w:t>контролю за</w:t>
      </w:r>
      <w:proofErr w:type="gramEnd"/>
      <w:r w:rsidRPr="00AF0221">
        <w:rPr>
          <w:rStyle w:val="FontStyle26"/>
          <w:sz w:val="28"/>
          <w:szCs w:val="28"/>
          <w:lang w:val="ru-RU"/>
        </w:rPr>
        <w:t xml:space="preserve"> деятельностью перевозчиков, осуществляющих перевозки по муниципальным и межмуниципальным маршрутам регулярных перевозок автомобильным транспортом в Р</w:t>
      </w:r>
      <w:r>
        <w:rPr>
          <w:rStyle w:val="FontStyle26"/>
          <w:sz w:val="28"/>
          <w:szCs w:val="28"/>
          <w:lang w:val="ru-RU"/>
        </w:rPr>
        <w:t xml:space="preserve">еспублике </w:t>
      </w:r>
      <w:r w:rsidRPr="00AF0221">
        <w:rPr>
          <w:rStyle w:val="FontStyle26"/>
          <w:sz w:val="28"/>
          <w:szCs w:val="28"/>
          <w:lang w:val="ru-RU"/>
        </w:rPr>
        <w:t>С</w:t>
      </w:r>
      <w:r>
        <w:rPr>
          <w:rStyle w:val="FontStyle26"/>
          <w:sz w:val="28"/>
          <w:szCs w:val="28"/>
          <w:lang w:val="ru-RU"/>
        </w:rPr>
        <w:t xml:space="preserve">еверная </w:t>
      </w:r>
      <w:r w:rsidRPr="00AF0221">
        <w:rPr>
          <w:rStyle w:val="FontStyle26"/>
          <w:sz w:val="28"/>
          <w:szCs w:val="28"/>
          <w:lang w:val="ru-RU"/>
        </w:rPr>
        <w:t>О</w:t>
      </w:r>
      <w:r>
        <w:rPr>
          <w:rStyle w:val="FontStyle26"/>
          <w:sz w:val="28"/>
          <w:szCs w:val="28"/>
          <w:lang w:val="ru-RU"/>
        </w:rPr>
        <w:t>сетия</w:t>
      </w:r>
      <w:r w:rsidRPr="00AF0221">
        <w:rPr>
          <w:rStyle w:val="FontStyle26"/>
          <w:sz w:val="28"/>
          <w:szCs w:val="28"/>
          <w:lang w:val="ru-RU"/>
        </w:rPr>
        <w:t>-Алания</w:t>
      </w:r>
      <w:r w:rsidR="00F36250">
        <w:rPr>
          <w:rStyle w:val="FontStyle26"/>
          <w:sz w:val="28"/>
          <w:szCs w:val="28"/>
          <w:lang w:val="ru-RU"/>
        </w:rPr>
        <w:t>,</w:t>
      </w:r>
      <w:r w:rsidRPr="00AF0221">
        <w:rPr>
          <w:rStyle w:val="FontStyle26"/>
          <w:sz w:val="28"/>
          <w:szCs w:val="28"/>
          <w:lang w:val="ru-RU"/>
        </w:rPr>
        <w:t xml:space="preserve"> заключено 550 трудовых договоров.</w:t>
      </w:r>
    </w:p>
    <w:p w:rsidR="00AF0221" w:rsidRDefault="00AF0221" w:rsidP="00AF0221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AF0221">
        <w:rPr>
          <w:rStyle w:val="FontStyle26"/>
          <w:sz w:val="28"/>
          <w:szCs w:val="28"/>
          <w:lang w:val="ru-RU"/>
        </w:rPr>
        <w:t>Это привело к снижению фактически достигнутого за 2018 год значения доли негосударственных перевозчико</w:t>
      </w:r>
      <w:r>
        <w:rPr>
          <w:rStyle w:val="FontStyle26"/>
          <w:sz w:val="28"/>
          <w:szCs w:val="28"/>
          <w:lang w:val="ru-RU"/>
        </w:rPr>
        <w:t>в на межмуниципальных маршрутах</w:t>
      </w:r>
      <w:r w:rsidRPr="00AF0221">
        <w:rPr>
          <w:rStyle w:val="FontStyle26"/>
          <w:sz w:val="28"/>
          <w:szCs w:val="28"/>
          <w:lang w:val="ru-RU"/>
        </w:rPr>
        <w:t>.</w:t>
      </w:r>
    </w:p>
    <w:p w:rsidR="005C7EBA" w:rsidRPr="005C7EBA" w:rsidRDefault="005C7EBA" w:rsidP="00E87BBC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5C7EBA">
        <w:rPr>
          <w:rStyle w:val="FontStyle26"/>
          <w:sz w:val="28"/>
          <w:szCs w:val="28"/>
          <w:lang w:val="ru-RU"/>
        </w:rPr>
        <w:t xml:space="preserve">В республике </w:t>
      </w:r>
      <w:r w:rsidR="001D7B0F" w:rsidRPr="001D7B0F">
        <w:rPr>
          <w:rStyle w:val="FontStyle26"/>
          <w:sz w:val="28"/>
          <w:szCs w:val="28"/>
          <w:lang w:val="ru-RU"/>
        </w:rPr>
        <w:t xml:space="preserve">утвержден </w:t>
      </w:r>
      <w:r w:rsidRPr="005C7EBA">
        <w:rPr>
          <w:rStyle w:val="FontStyle26"/>
          <w:sz w:val="28"/>
          <w:szCs w:val="28"/>
          <w:lang w:val="ru-RU"/>
        </w:rPr>
        <w:t>план мероприятий («д</w:t>
      </w:r>
      <w:r w:rsidR="00E87BBC" w:rsidRPr="005C7EBA">
        <w:rPr>
          <w:rStyle w:val="FontStyle26"/>
          <w:sz w:val="28"/>
          <w:szCs w:val="28"/>
          <w:lang w:val="ru-RU"/>
        </w:rPr>
        <w:t>орожная карта»</w:t>
      </w:r>
      <w:r w:rsidRPr="005C7EBA">
        <w:rPr>
          <w:rStyle w:val="FontStyle26"/>
          <w:sz w:val="28"/>
          <w:szCs w:val="28"/>
          <w:lang w:val="ru-RU"/>
        </w:rPr>
        <w:t>)</w:t>
      </w:r>
      <w:r w:rsidR="00E87BBC" w:rsidRPr="005C7EBA">
        <w:rPr>
          <w:rStyle w:val="FontStyle26"/>
          <w:sz w:val="28"/>
          <w:szCs w:val="28"/>
          <w:lang w:val="ru-RU"/>
        </w:rPr>
        <w:t xml:space="preserve"> по обеспечению транспортного обслуживания населения на 2018 г</w:t>
      </w:r>
      <w:r>
        <w:rPr>
          <w:rStyle w:val="FontStyle26"/>
          <w:sz w:val="28"/>
          <w:szCs w:val="28"/>
          <w:lang w:val="ru-RU"/>
        </w:rPr>
        <w:t>од</w:t>
      </w:r>
      <w:r w:rsidR="00E87BBC" w:rsidRPr="005C7EBA">
        <w:rPr>
          <w:rStyle w:val="FontStyle26"/>
          <w:sz w:val="28"/>
          <w:szCs w:val="28"/>
          <w:lang w:val="ru-RU"/>
        </w:rPr>
        <w:t xml:space="preserve">, </w:t>
      </w:r>
      <w:r w:rsidRPr="005C7EBA">
        <w:rPr>
          <w:rStyle w:val="FontStyle26"/>
          <w:sz w:val="28"/>
          <w:szCs w:val="28"/>
          <w:lang w:val="ru-RU"/>
        </w:rPr>
        <w:t xml:space="preserve">который </w:t>
      </w:r>
      <w:r w:rsidR="00E87BBC" w:rsidRPr="005C7EBA">
        <w:rPr>
          <w:rStyle w:val="FontStyle26"/>
          <w:sz w:val="28"/>
          <w:szCs w:val="28"/>
          <w:lang w:val="ru-RU"/>
        </w:rPr>
        <w:t xml:space="preserve">включает в себя комплекс мероприятий, направленных на соблюдение перевозчиками различных форм собственности лицензионных требований, налогового и трудового законодательства, соблюдение требований технического состояния транспортных средств. </w:t>
      </w:r>
    </w:p>
    <w:p w:rsidR="00E87BBC" w:rsidRPr="005C7EBA" w:rsidRDefault="005C7EBA" w:rsidP="00E87BBC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5C7EBA">
        <w:rPr>
          <w:rStyle w:val="FontStyle26"/>
          <w:sz w:val="28"/>
          <w:szCs w:val="28"/>
          <w:lang w:val="ru-RU"/>
        </w:rPr>
        <w:t xml:space="preserve">В целях улучшения качества транспортных услуг, оказываемых  населению республики, Министерством промышленности и транспорта Республики Северная Осетия-Алания совместно с Территориальным отделом государственного автодорожного надзора по Республике Северная Осетия-Алания Межрегионального территориального управления </w:t>
      </w:r>
      <w:proofErr w:type="spellStart"/>
      <w:r w:rsidRPr="005C7EBA">
        <w:rPr>
          <w:rStyle w:val="FontStyle26"/>
          <w:sz w:val="28"/>
          <w:szCs w:val="28"/>
          <w:lang w:val="ru-RU"/>
        </w:rPr>
        <w:t>Ространснадзора</w:t>
      </w:r>
      <w:proofErr w:type="spellEnd"/>
      <w:r w:rsidRPr="005C7EBA">
        <w:rPr>
          <w:rStyle w:val="FontStyle26"/>
          <w:sz w:val="28"/>
          <w:szCs w:val="28"/>
          <w:lang w:val="ru-RU"/>
        </w:rPr>
        <w:t xml:space="preserve"> по Северо-Кавказскому федеральному округу (</w:t>
      </w:r>
      <w:proofErr w:type="spellStart"/>
      <w:r w:rsidRPr="005C7EBA">
        <w:rPr>
          <w:rStyle w:val="FontStyle26"/>
          <w:sz w:val="28"/>
          <w:szCs w:val="28"/>
          <w:lang w:val="ru-RU"/>
        </w:rPr>
        <w:t>Ространснадзором</w:t>
      </w:r>
      <w:proofErr w:type="spellEnd"/>
      <w:r w:rsidRPr="005C7EBA">
        <w:rPr>
          <w:rStyle w:val="FontStyle26"/>
          <w:sz w:val="28"/>
          <w:szCs w:val="28"/>
          <w:lang w:val="ru-RU"/>
        </w:rPr>
        <w:t>) проводятся проверочные мероприятия соблюдения утвержденного расписания движения в вечернее время.</w:t>
      </w:r>
    </w:p>
    <w:p w:rsidR="00973184" w:rsidRPr="005C7EBA" w:rsidRDefault="005C7EBA" w:rsidP="00E87BBC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5C7EBA">
        <w:rPr>
          <w:rStyle w:val="FontStyle26"/>
          <w:sz w:val="28"/>
          <w:szCs w:val="28"/>
          <w:lang w:val="ru-RU"/>
        </w:rPr>
        <w:t xml:space="preserve">Одновременно </w:t>
      </w:r>
      <w:r w:rsidR="00E87BBC" w:rsidRPr="005C7EBA">
        <w:rPr>
          <w:rStyle w:val="FontStyle26"/>
          <w:sz w:val="28"/>
          <w:szCs w:val="28"/>
          <w:lang w:val="ru-RU"/>
        </w:rPr>
        <w:t xml:space="preserve">создан «Контакт-Центр» для сбора и обработки обращений граждан республики по выявленным нарушениям в сфере пассажирских перевозок, что позволило более оперативно реагировать на жалобы жителей республики. </w:t>
      </w:r>
      <w:r w:rsidRPr="005C7EBA">
        <w:rPr>
          <w:rStyle w:val="FontStyle26"/>
          <w:sz w:val="28"/>
          <w:szCs w:val="28"/>
          <w:lang w:val="ru-RU"/>
        </w:rPr>
        <w:t xml:space="preserve">В 2018 году </w:t>
      </w:r>
      <w:r w:rsidR="00E87BBC" w:rsidRPr="005C7EBA">
        <w:rPr>
          <w:rStyle w:val="FontStyle26"/>
          <w:sz w:val="28"/>
          <w:szCs w:val="28"/>
          <w:lang w:val="ru-RU"/>
        </w:rPr>
        <w:t>обработано более 600 обращений. Основными вопросами жалоб жителей являются регулярность осуществления пассажирских перевозок, санитарно-техническое состояние транспортных средств и отсутствие культуры водительского состава.</w:t>
      </w:r>
    </w:p>
    <w:p w:rsidR="00973184" w:rsidRPr="00973184" w:rsidRDefault="005C7EBA" w:rsidP="00973184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>К</w:t>
      </w:r>
      <w:r w:rsidR="00973184" w:rsidRPr="00973184">
        <w:rPr>
          <w:rStyle w:val="FontStyle26"/>
          <w:sz w:val="28"/>
          <w:szCs w:val="28"/>
          <w:lang w:val="ru-RU"/>
        </w:rPr>
        <w:t xml:space="preserve"> факторам, сдерживающим развитие товарного рынка на территории </w:t>
      </w:r>
      <w:r w:rsidR="00973184" w:rsidRPr="00973184">
        <w:rPr>
          <w:rStyle w:val="FontStyle26"/>
          <w:sz w:val="28"/>
          <w:szCs w:val="28"/>
          <w:lang w:val="ru-RU"/>
        </w:rPr>
        <w:lastRenderedPageBreak/>
        <w:t>республики, можно отнести</w:t>
      </w:r>
      <w:r w:rsidR="00F36250">
        <w:rPr>
          <w:rStyle w:val="FontStyle26"/>
          <w:sz w:val="28"/>
          <w:szCs w:val="28"/>
          <w:lang w:val="ru-RU"/>
        </w:rPr>
        <w:t xml:space="preserve"> следующие</w:t>
      </w:r>
      <w:r w:rsidR="00973184" w:rsidRPr="00973184">
        <w:rPr>
          <w:rStyle w:val="FontStyle26"/>
          <w:sz w:val="28"/>
          <w:szCs w:val="28"/>
          <w:lang w:val="ru-RU"/>
        </w:rPr>
        <w:t>:</w:t>
      </w:r>
    </w:p>
    <w:p w:rsidR="00973184" w:rsidRPr="00973184" w:rsidRDefault="00973184" w:rsidP="00973184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973184">
        <w:rPr>
          <w:rStyle w:val="FontStyle26"/>
          <w:sz w:val="28"/>
          <w:szCs w:val="28"/>
          <w:lang w:val="ru-RU"/>
        </w:rPr>
        <w:t xml:space="preserve">недобросовестная конкуренция со стороны частных перевозчиков, осуществляющих свою деятельность без постановки на учет в соответствующих государственных органах, </w:t>
      </w:r>
    </w:p>
    <w:p w:rsidR="00973184" w:rsidRDefault="00973184" w:rsidP="00973184">
      <w:pPr>
        <w:pStyle w:val="Style10"/>
        <w:spacing w:line="240" w:lineRule="auto"/>
        <w:ind w:firstLine="709"/>
        <w:rPr>
          <w:rStyle w:val="FontStyle26"/>
          <w:sz w:val="28"/>
          <w:szCs w:val="28"/>
          <w:lang w:val="ru-RU"/>
        </w:rPr>
      </w:pPr>
      <w:r w:rsidRPr="00973184">
        <w:rPr>
          <w:rStyle w:val="FontStyle26"/>
          <w:sz w:val="28"/>
          <w:szCs w:val="28"/>
          <w:lang w:val="ru-RU"/>
        </w:rPr>
        <w:t>низкое качество транспортного обслуживания населения и т.д.</w:t>
      </w:r>
    </w:p>
    <w:p w:rsidR="003339A1" w:rsidRPr="00091DBF" w:rsidRDefault="003339A1" w:rsidP="00333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70369" w:rsidRPr="005334F6" w:rsidRDefault="00F40611" w:rsidP="00B6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>Рынок услуг связи</w:t>
      </w:r>
    </w:p>
    <w:p w:rsidR="00553AF5" w:rsidRPr="00091DBF" w:rsidRDefault="00553AF5" w:rsidP="00B61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12B98" w:rsidRPr="00312B98" w:rsidRDefault="00312B98" w:rsidP="00312B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Республика Северная Осетия-Алания занимает одну из лидирующих позиций среди субъектов Российской Федерации по уровню развития средств связи и телефонизации населения.</w:t>
      </w:r>
    </w:p>
    <w:p w:rsidR="00312B98" w:rsidRPr="00312B98" w:rsidRDefault="00312B98" w:rsidP="00312B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территории республики действует </w:t>
      </w:r>
      <w:r w:rsidR="00F362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оператор</w:t>
      </w:r>
      <w:r w:rsidR="00F362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подвижной сотовой связи: «</w:t>
      </w:r>
      <w:proofErr w:type="spellStart"/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Вымпелком</w:t>
      </w:r>
      <w:proofErr w:type="spellEnd"/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(Билайн), «Мегафон», «МТС», «</w:t>
      </w:r>
      <w:proofErr w:type="spellStart"/>
      <w:r w:rsidRPr="00312B98">
        <w:rPr>
          <w:rFonts w:ascii="Times New Roman" w:eastAsia="Times New Roman" w:hAnsi="Times New Roman" w:cs="Times New Roman"/>
          <w:sz w:val="28"/>
          <w:szCs w:val="28"/>
          <w:lang w:eastAsia="ru-RU"/>
        </w:rPr>
        <w:t>Yota</w:t>
      </w:r>
      <w:proofErr w:type="spellEnd"/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312B98" w:rsidRPr="00312B98" w:rsidRDefault="00312B98" w:rsidP="00312B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Телефонная плотность подвижной радиотелефонной связи составляет 148,1 абонентских устройства на 100 человек (1-е место в Северо-Кавказском федеральном округе).</w:t>
      </w:r>
    </w:p>
    <w:p w:rsidR="00312B98" w:rsidRPr="00312B98" w:rsidRDefault="00312B98" w:rsidP="00312B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Основная доля услуг фиксированной связи и широкополосного             доступа к сети «Интернет» оказывается Северо-Осетинским филиалом            ОАО «Ростелеком», компаниями «</w:t>
      </w:r>
      <w:proofErr w:type="spellStart"/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Иртелком</w:t>
      </w:r>
      <w:proofErr w:type="spellEnd"/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«ТВИНГО-Телеком», «Телеком-Алания».</w:t>
      </w:r>
    </w:p>
    <w:p w:rsidR="00312B98" w:rsidRPr="00312B98" w:rsidRDefault="00312B98" w:rsidP="00312B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Телефонная плотность фиксированной электросвязи составляет 21,92 телефонных аппарата на 100 человек, в том числе в городской местности - 27,60, в сельской местности - 11,75 (1-е место в Северо-Кавказском федеральном округе).</w:t>
      </w:r>
    </w:p>
    <w:p w:rsidR="00312B98" w:rsidRPr="00312B98" w:rsidRDefault="00312B98" w:rsidP="00312B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2018 году число активных абонентов фиксированного широкополосного доступа к сети «Интернет» составило 109451 (прогноз на 2019 год - 125100). Число активных абонентов, имеющих доступ к сети «Интернет» по технологиям 3</w:t>
      </w:r>
      <w:r w:rsidRPr="00312B98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/4</w:t>
      </w:r>
      <w:r w:rsidRPr="00312B98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составило 546808 (прогноз на 2019 год - 560200).</w:t>
      </w:r>
    </w:p>
    <w:p w:rsidR="00312B98" w:rsidRPr="00312B98" w:rsidRDefault="00312B98" w:rsidP="00312B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Таким образом, в регионе наблюдается высокий уровень конкуренции в сфере оказания всего спектра услуг связи.</w:t>
      </w:r>
    </w:p>
    <w:p w:rsidR="00312B98" w:rsidRPr="00312B98" w:rsidRDefault="00312B98" w:rsidP="00312B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последнее время к широкополосному доступу к сети «Интернет» принято относить подключение с полосой пропускания 1 Мбит/сек и более. Данная полоса доступна только на сетях четвертого поколения 4</w:t>
      </w:r>
      <w:r w:rsidRPr="00312B98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312B98">
        <w:rPr>
          <w:rFonts w:ascii="Times New Roman" w:eastAsia="Times New Roman" w:hAnsi="Times New Roman" w:cs="Times New Roman"/>
          <w:sz w:val="28"/>
          <w:szCs w:val="28"/>
          <w:lang w:eastAsia="ru-RU"/>
        </w:rPr>
        <w:t>LTB</w:t>
      </w: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), доля которых в среднем составляет 25% от общего количества базовых станций.</w:t>
      </w:r>
    </w:p>
    <w:p w:rsidR="00312B98" w:rsidRPr="00312B98" w:rsidRDefault="00312B98" w:rsidP="00312B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Основным условием инвестиций в строительство и развитие сетей связи четвертого поколения является срок окупаемости вложенных средств.</w:t>
      </w:r>
    </w:p>
    <w:p w:rsidR="00312B98" w:rsidRPr="00312B98" w:rsidRDefault="00312B98" w:rsidP="00312B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Данный критерий по объективным причинам влияет на проникновение услуг широкополосного доступа в сеть «Интернет», особенно в малонаселенных пунктах республики, в которых даже содержание и обслуживание базовых станций сетей подвижной связи второго и третьего поколений (2</w:t>
      </w:r>
      <w:r w:rsidRPr="00312B98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3</w:t>
      </w:r>
      <w:r w:rsidRPr="00312B98">
        <w:rPr>
          <w:rFonts w:ascii="Times New Roman" w:eastAsia="Times New Roman" w:hAnsi="Times New Roman" w:cs="Times New Roman"/>
          <w:sz w:val="28"/>
          <w:szCs w:val="28"/>
          <w:lang w:eastAsia="ru-RU"/>
        </w:rPr>
        <w:t>G</w:t>
      </w: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являются убыточными.</w:t>
      </w:r>
    </w:p>
    <w:p w:rsidR="00312B98" w:rsidRPr="00312B98" w:rsidRDefault="00312B98" w:rsidP="00312B98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Стратегией развития информационного общества в Российской Федерации на 2017-2030 годы, утвержденной Указом Президента             Российской Федерации от 9 мая 2017 года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12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203, предусмотрена реализация мероприятий, направленных на развитие информационной и коммуникационной инфраструктуры Российской Федерации, в том числе создание технологических систем, предназначенных для подключения к сети «Интернет» пятого поколения.</w:t>
      </w:r>
    </w:p>
    <w:p w:rsidR="009104D9" w:rsidRPr="009104D9" w:rsidRDefault="009104D9" w:rsidP="00312B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104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рынке услуг широкополосного доступа к сети </w:t>
      </w:r>
      <w:r w:rsidR="00312B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r w:rsidRPr="009104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Интернет</w:t>
      </w:r>
      <w:r w:rsidR="00312B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Pr="009104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операторами связи отмечены следующие основные экономические барьеры:</w:t>
      </w:r>
    </w:p>
    <w:p w:rsidR="009104D9" w:rsidRPr="009104D9" w:rsidRDefault="009104D9" w:rsidP="00910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104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организации сети передачи данных с использованием собственной сети связи высокие затраты на строительство и эксплуатацию за амортизационный период собственной сети передачи данных;</w:t>
      </w:r>
    </w:p>
    <w:p w:rsidR="009104D9" w:rsidRPr="009104D9" w:rsidRDefault="009104D9" w:rsidP="00910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104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экономически необоснованная, завышенная стоимость услуги аренды цифровых (аналоговых) каналов для организации собственной  сети передачи данных, на сетях связи, принадлежащих иному оператору связи.</w:t>
      </w:r>
    </w:p>
    <w:p w:rsidR="009104D9" w:rsidRPr="009104D9" w:rsidRDefault="009104D9" w:rsidP="00910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104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Административными барьерами входа на рынок услуг связи являются:</w:t>
      </w:r>
    </w:p>
    <w:p w:rsidR="009104D9" w:rsidRPr="009104D9" w:rsidRDefault="009104D9" w:rsidP="00910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104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получение лицензии на оказание услуг связи;</w:t>
      </w:r>
    </w:p>
    <w:p w:rsidR="009104D9" w:rsidRPr="009104D9" w:rsidRDefault="009104D9" w:rsidP="00910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104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выделение радиочастот;</w:t>
      </w:r>
    </w:p>
    <w:p w:rsidR="009104D9" w:rsidRDefault="009104D9" w:rsidP="00910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104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согласование на размещение оборудования связи с собственниками жилых и нежилых помещений многоквартирных домов, с управляющими компаниями многоквартирных домов.</w:t>
      </w:r>
    </w:p>
    <w:p w:rsidR="00B035E3" w:rsidRPr="00B035E3" w:rsidRDefault="00B035E3" w:rsidP="00B035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035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2018 году в республике проведен второй республиканский </w:t>
      </w:r>
      <w:proofErr w:type="spellStart"/>
      <w:r w:rsidRPr="00B035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хакатон</w:t>
      </w:r>
      <w:proofErr w:type="spellEnd"/>
      <w:r w:rsidRPr="00B035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(форум разработчиков</w:t>
      </w:r>
      <w:r w:rsidR="00F3625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Pr="00B035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во время которого специалисты из разных областей разработки программного обеспечения - программисты, дизайнеры, менеджеры, сообща работают над решением поставленных задач.</w:t>
      </w:r>
    </w:p>
    <w:p w:rsidR="00B035E3" w:rsidRPr="00B035E3" w:rsidRDefault="00B035E3" w:rsidP="00B035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035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рамках развития сети многофункциональных центров на территории Республики Северная Осетия-Алания обеспечено создание и функционирование 15 территориально обособленн</w:t>
      </w:r>
      <w:r w:rsidR="00F3625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ых структурных подразделения</w:t>
      </w:r>
      <w:r w:rsidRPr="00B035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(далее - ТОСП), таким образом, общее количество окон обслуживания доведено до 186. Показатель доли граждан, имеющих доступ к получению государственных и муниципальных услуг по принципу «одного окна» в многофункциональных центрах предоставления государственных услуг, зафиксирован на уровне 90,36%, тем самым обеспечено выполнение поручения, обозначенного в подпункте «б» пункта 1 Указа Президента Российской Федерации от 7 мая 2012 года №601 «Об основных направлениях совершенствования системы государственного управления».</w:t>
      </w:r>
    </w:p>
    <w:p w:rsidR="00B035E3" w:rsidRPr="00B035E3" w:rsidRDefault="00B035E3" w:rsidP="00B035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035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целью предоставления государственных и муниципальных услуг по принципу «одного окна» уполномоченный МФЦ заключил с территориальными подразделениями федеральных органов исполнительной власти, органами государственных внебюджетных фондов, органами исполнительной власти Республики Северная Осетия-Алания и органами местного самоуправления 27 соглашений о взаимодействии на оказание 229 видов услуг.  </w:t>
      </w:r>
    </w:p>
    <w:p w:rsidR="00B035E3" w:rsidRPr="00B035E3" w:rsidRDefault="00B035E3" w:rsidP="00B035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035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Наблюдается позитивная динамика роста количества оказанных </w:t>
      </w:r>
      <w:r w:rsidR="00215EE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г</w:t>
      </w:r>
      <w:r w:rsidRPr="00B035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осударственным бюджетным учреждением Республики Северная Осетия-Алания «МФЦ», его филиалами и </w:t>
      </w:r>
      <w:proofErr w:type="spellStart"/>
      <w:r w:rsidRPr="00B035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ТОСПами</w:t>
      </w:r>
      <w:proofErr w:type="spellEnd"/>
      <w:r w:rsidRPr="00B035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государственных и муниципальных услуг. Так, в 2015 году количество оказанных МФЦ услуг составило 105 643, в 2016 году оказано 167 838, в 2017 году - 218 695, </w:t>
      </w:r>
      <w:r w:rsidR="00215EE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</w:t>
      </w:r>
      <w:r w:rsidRPr="00B035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2018 года - 250 260 услуг. </w:t>
      </w:r>
    </w:p>
    <w:p w:rsidR="00B035E3" w:rsidRPr="00B035E3" w:rsidRDefault="00B035E3" w:rsidP="00B035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035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Одновременно показатель удовлетворенности потребителей государственных услуг качеством оказанных в МФЦ услуг зафиксирован на уровне 98,82%.</w:t>
      </w:r>
    </w:p>
    <w:p w:rsidR="00B035E3" w:rsidRDefault="00B035E3" w:rsidP="00B035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035E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Деятельность многофункциональных центров направлена на повышение качества и доступности предоставляемых государственных и муниципальных услуг, открытости информации о деятельности органов власти.</w:t>
      </w:r>
    </w:p>
    <w:p w:rsidR="008F3307" w:rsidRPr="006957EA" w:rsidRDefault="008F3307" w:rsidP="00B61C2B">
      <w:pPr>
        <w:pStyle w:val="Style10"/>
        <w:tabs>
          <w:tab w:val="left" w:pos="9355"/>
        </w:tabs>
        <w:spacing w:line="240" w:lineRule="auto"/>
        <w:ind w:right="-1" w:firstLine="0"/>
        <w:rPr>
          <w:rStyle w:val="FontStyle26"/>
          <w:sz w:val="20"/>
          <w:szCs w:val="20"/>
          <w:lang w:val="ru-RU"/>
        </w:rPr>
      </w:pPr>
    </w:p>
    <w:p w:rsidR="006A2825" w:rsidRPr="002C77A5" w:rsidRDefault="006A2825" w:rsidP="00B61C2B">
      <w:pPr>
        <w:pStyle w:val="Style10"/>
        <w:widowControl/>
        <w:tabs>
          <w:tab w:val="left" w:pos="9355"/>
        </w:tabs>
        <w:spacing w:line="240" w:lineRule="auto"/>
        <w:ind w:right="-1" w:firstLine="0"/>
        <w:jc w:val="center"/>
        <w:rPr>
          <w:rStyle w:val="FontStyle26"/>
          <w:b/>
          <w:sz w:val="28"/>
          <w:szCs w:val="28"/>
          <w:lang w:val="ru-RU"/>
        </w:rPr>
      </w:pPr>
      <w:r w:rsidRPr="002C77A5">
        <w:rPr>
          <w:rStyle w:val="FontStyle26"/>
          <w:b/>
          <w:sz w:val="28"/>
          <w:szCs w:val="28"/>
          <w:lang w:val="ru-RU"/>
        </w:rPr>
        <w:t xml:space="preserve">Рынок услуг социального </w:t>
      </w:r>
      <w:r w:rsidR="00884374" w:rsidRPr="002C77A5">
        <w:rPr>
          <w:rStyle w:val="FontStyle26"/>
          <w:b/>
          <w:sz w:val="28"/>
          <w:szCs w:val="28"/>
          <w:lang w:val="ru-RU"/>
        </w:rPr>
        <w:t xml:space="preserve">обслуживания </w:t>
      </w:r>
      <w:r w:rsidRPr="002C77A5">
        <w:rPr>
          <w:rStyle w:val="FontStyle26"/>
          <w:b/>
          <w:sz w:val="28"/>
          <w:szCs w:val="28"/>
          <w:lang w:val="ru-RU"/>
        </w:rPr>
        <w:t>населения</w:t>
      </w:r>
    </w:p>
    <w:p w:rsidR="005B725A" w:rsidRPr="00331AD3" w:rsidRDefault="005B725A" w:rsidP="00673E05">
      <w:pPr>
        <w:pStyle w:val="Style10"/>
        <w:widowControl/>
        <w:tabs>
          <w:tab w:val="left" w:pos="9355"/>
        </w:tabs>
        <w:spacing w:line="240" w:lineRule="auto"/>
        <w:ind w:right="-1" w:firstLine="0"/>
        <w:rPr>
          <w:rStyle w:val="FontStyle26"/>
          <w:sz w:val="20"/>
          <w:szCs w:val="20"/>
          <w:lang w:val="ru-RU"/>
        </w:rPr>
      </w:pPr>
    </w:p>
    <w:p w:rsidR="009F5978" w:rsidRPr="009F5978" w:rsidRDefault="008947C8" w:rsidP="009F59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947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данным Министерства труда и социального развития Ре</w:t>
      </w:r>
      <w:r w:rsidR="00215EE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спублики Северная Осетия-Алания, </w:t>
      </w:r>
      <w:r w:rsidRPr="008947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="009F5978"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состоянию на 1 января 201</w:t>
      </w:r>
      <w:r w:rsidRPr="008947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</w:t>
      </w:r>
      <w:r w:rsidR="009F5978"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года на территории Республики Северная Осетия-Алания функционирует </w:t>
      </w:r>
      <w:r w:rsidR="00A262D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28</w:t>
      </w:r>
      <w:r w:rsidR="009F5978"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организаций в сфере </w:t>
      </w:r>
      <w:r w:rsidR="00215EE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оказания </w:t>
      </w:r>
      <w:r w:rsidR="009F5978"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социальных услуг инвалидам и престарелым гражданам, из них негосударственных и немуниципальных - </w:t>
      </w:r>
      <w:r w:rsidRPr="008947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9F5978"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9F5978" w:rsidRPr="009F5978" w:rsidRDefault="009F5978" w:rsidP="009F59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число объектов, предоставляющих услуги в стационарной форме, входят 2 психоневрологических интерната и геронтологический центр. Наличие очередности в </w:t>
      </w:r>
      <w:proofErr w:type="spellStart"/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данны</w:t>
      </w:r>
      <w:proofErr w:type="spellEnd"/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учреждения свидетельствует о необходимости расширения инфраструктуры, а также внедрения </w:t>
      </w:r>
      <w:proofErr w:type="spellStart"/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стационарозамещающих</w:t>
      </w:r>
      <w:proofErr w:type="spellEnd"/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технологий.</w:t>
      </w:r>
    </w:p>
    <w:p w:rsidR="009F5978" w:rsidRPr="009F5978" w:rsidRDefault="009F5978" w:rsidP="009F59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Также востребованными формами социального обслуживания являются: предоставление социальных услуг на дому, предоставление услуг «социальных сиделок», «социальная няня», «приемная семья для пожилых граждан».</w:t>
      </w:r>
    </w:p>
    <w:p w:rsidR="009F5978" w:rsidRPr="002931AB" w:rsidRDefault="00215EE9" w:rsidP="009F59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Инвалидность имеют </w:t>
      </w:r>
      <w:r w:rsidR="009F5978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около 10% населения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Д</w:t>
      </w:r>
      <w:r w:rsidR="009F5978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анный показатель имеет устойчивую отрицательную динамику. Доля детей с инвалидностью составляет около 2% детского населения. Услугами государственных бюджетных организаций социального обслуживания воспользовались в 201</w:t>
      </w:r>
      <w:r w:rsidR="00B639E1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  <w:r w:rsidR="009F5978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2931AB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76 561</w:t>
      </w:r>
      <w:r w:rsidR="009F5978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2931AB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человека (для сравнения, в 2017 году - </w:t>
      </w:r>
      <w:r w:rsidR="009F5978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81</w:t>
      </w:r>
      <w:r w:rsidR="002931AB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="009F5978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292</w:t>
      </w:r>
      <w:r w:rsidR="002931AB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="009F5978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общее количество оказанных социальных услуг составило </w:t>
      </w:r>
      <w:r w:rsidR="002931AB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7 537 945 </w:t>
      </w:r>
      <w:r w:rsidR="009F5978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единиц</w:t>
      </w:r>
      <w:r w:rsidR="002931AB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(в 2017 году - 7 431 238)</w:t>
      </w:r>
      <w:r w:rsidR="009F5978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из них </w:t>
      </w:r>
      <w:r w:rsidR="002931AB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3 854 </w:t>
      </w:r>
      <w:r w:rsidR="009F5978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оказали некоммерческие организации</w:t>
      </w:r>
      <w:r w:rsidR="002931AB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(в 2017 году - 1 745)</w:t>
      </w:r>
      <w:r w:rsidR="009F5978" w:rsidRPr="002931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F5978" w:rsidRPr="009F5978" w:rsidRDefault="009F5978" w:rsidP="009F59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Вместе с тем сохраняется потребность в повышении доступности услуг социального обслуживания, прежде всего в сельской местности; рост числа населения пожилого возраста позволяет говорить о необходимости расширения спектра услуг для пожилых граждан.</w:t>
      </w:r>
    </w:p>
    <w:p w:rsidR="009F5978" w:rsidRPr="009F5978" w:rsidRDefault="009F5978" w:rsidP="009F59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настоящее время приоритетными задачами модернизации социальной сферы, призванным</w:t>
      </w:r>
      <w:r w:rsidR="00215EE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увеличить доступность и качество социальных услуг, обеспечить рост эффективности использования бюджетных средств, является поэтапное увеличение </w:t>
      </w:r>
      <w:r w:rsidR="00215EE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показателей </w:t>
      </w: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предоставления социальных услуг негосударственными, в том числе некоммерческими организациями, развитие волонтерского движения.</w:t>
      </w:r>
    </w:p>
    <w:p w:rsidR="009F5978" w:rsidRPr="009F5978" w:rsidRDefault="009F5978" w:rsidP="009F59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Так, в целях создания необходимых условий для предоставления социальных услуг негосударственными организациями социального обслуживания в Республике Северная Осетия-Алания в 201</w:t>
      </w:r>
      <w:r w:rsidR="00B639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году в реестр поставщиков социальных услуг Республики Северная Осетия-Алания были включены </w:t>
      </w:r>
      <w:r w:rsidR="00B639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организации, предоставляющие социальные услуги несовершеннолетним и семьям с детьми:</w:t>
      </w:r>
    </w:p>
    <w:p w:rsidR="009F5978" w:rsidRPr="009F5978" w:rsidRDefault="009F5978" w:rsidP="009F59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Северо-Осетинское региональное отделение Общероссийского общественного благотворительного фонда «Российский детский фонд»;</w:t>
      </w:r>
    </w:p>
    <w:p w:rsidR="009F5978" w:rsidRDefault="00215EE9" w:rsidP="009F59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r w:rsidR="009F5978"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егиональный общественный благотворительный фонд «Успение» Республики Сев</w:t>
      </w:r>
      <w:r w:rsidR="00B639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ерная Осетия-Алания;</w:t>
      </w:r>
    </w:p>
    <w:p w:rsidR="002931AB" w:rsidRDefault="00215EE9" w:rsidP="009F597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ф</w:t>
      </w:r>
      <w:r w:rsidR="002931AB" w:rsidRPr="002931AB">
        <w:rPr>
          <w:rFonts w:ascii="Times New Roman" w:eastAsia="Calibri" w:hAnsi="Times New Roman" w:cs="Times New Roman"/>
          <w:sz w:val="28"/>
          <w:szCs w:val="28"/>
          <w:lang w:val="ru-RU" w:bidi="ar-SA"/>
        </w:rPr>
        <w:t>онд «Горянка»</w:t>
      </w:r>
      <w:r w:rsidR="002931AB">
        <w:rPr>
          <w:rFonts w:ascii="Times New Roman" w:eastAsia="Calibri" w:hAnsi="Times New Roman" w:cs="Times New Roman"/>
          <w:sz w:val="28"/>
          <w:szCs w:val="28"/>
          <w:lang w:val="ru-RU" w:bidi="ar-SA"/>
        </w:rPr>
        <w:t>.</w:t>
      </w:r>
    </w:p>
    <w:p w:rsidR="009F5978" w:rsidRPr="009F5978" w:rsidRDefault="009F5978" w:rsidP="009F59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рамках популяризации, стимулирования, развития деятельности негосударственных организаций в сфере социального обслуживания населения реализуется комплекс мероприятий по оказанию консультативной, информационной поддержки физическим, юридическим лицам, желающим заняться оказанием социальных услуг. Вопросы расширения </w:t>
      </w:r>
      <w:r w:rsidR="00215EE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сферы п</w:t>
      </w: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редоставления социальных услуг негосударственными организациями рассматриваются на различных публичных мероприятиях.</w:t>
      </w:r>
    </w:p>
    <w:p w:rsidR="009F5978" w:rsidRPr="009F5978" w:rsidRDefault="009F5978" w:rsidP="009F59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частности, в рамках реализации </w:t>
      </w:r>
      <w:r w:rsidR="007B61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одпрограммы 7 «Развитие государственной поддержки социально ориентированных некоммерческих организаций» Государственной программы «Социальное развитие Республики Северная О</w:t>
      </w:r>
      <w:r w:rsidR="007B61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сетия-Алания» на 2016-2018 годы</w:t>
      </w: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утвержденной </w:t>
      </w:r>
      <w:r w:rsidR="007B61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остановлением Правительства Республики Северная Осетия-Алания </w:t>
      </w:r>
      <w:r w:rsidR="007B61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</w:t>
      </w: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 10 мая 2016 года №</w:t>
      </w:r>
      <w:r w:rsidR="007B61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156</w:t>
      </w:r>
      <w:r w:rsidR="00B639E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Министерстве труда и социального развития Республики Северная Осетия-Алания в рабочем режиме предоставляются консультации и рекомендации по вопросам включения негосударственных организаций и индивидуальных предпринимателей</w:t>
      </w:r>
      <w:proofErr w:type="gramEnd"/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реестр поставщиков услуг. </w:t>
      </w:r>
      <w:proofErr w:type="gramStart"/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официальном сайте Министерства труда и социального развития Республики Северная Осетия-Алания в разделе «Сотрудничество с НКО» по ссылке </w:t>
      </w:r>
      <w:hyperlink r:id="rId11" w:history="1">
        <w:r w:rsidRPr="009F59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 w:bidi="ar-SA"/>
          </w:rPr>
          <w:t>http://minsotc.alania.gov.ru/activity/sonko</w:t>
        </w:r>
      </w:hyperlink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размещены сведения для социально ориентированных некоммерческих организаций, индивидуальных предпринимателей, осуществляющих деятельность в сфере социального обслуживания, желающих включиться в реестр поставщи</w:t>
      </w:r>
      <w:r w:rsidR="007B61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ков социальных услуг: нормативные </w:t>
      </w: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правовые акты, методические материалы и рекомендации, информационные письма.</w:t>
      </w:r>
      <w:proofErr w:type="gramEnd"/>
    </w:p>
    <w:p w:rsidR="009F5978" w:rsidRPr="009F5978" w:rsidRDefault="009F5978" w:rsidP="009F59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Вопрос о передаче </w:t>
      </w:r>
      <w:r w:rsidR="007B61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оказания </w:t>
      </w: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социальных услуг негосударственн</w:t>
      </w:r>
      <w:r w:rsidR="007B61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ому</w:t>
      </w: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сектор</w:t>
      </w:r>
      <w:r w:rsidR="007B61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</w:t>
      </w: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является достаточно актуальным. Формирование рынка социальных услуг, оказываемых негосударственными организациями, будет способствовать:</w:t>
      </w:r>
    </w:p>
    <w:p w:rsidR="009F5978" w:rsidRPr="009F5978" w:rsidRDefault="009F5978" w:rsidP="009F59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улучшению качества и эффективности оказываемых социальных услуг</w:t>
      </w:r>
      <w:r w:rsidR="007B61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9F5978" w:rsidRPr="009F5978" w:rsidRDefault="009F5978" w:rsidP="009F59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расширению спроса со стороны государства на услуги в социальной сфере, предоставляемые не</w:t>
      </w:r>
      <w:r w:rsidR="007B61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государственными организациями;</w:t>
      </w:r>
    </w:p>
    <w:p w:rsidR="009F5978" w:rsidRPr="009F5978" w:rsidRDefault="009F5978" w:rsidP="009F59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расширению предложения услуг в социальной сфере, предоставляемых негосударственными организац</w:t>
      </w:r>
      <w:r w:rsidR="007B61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иями;</w:t>
      </w:r>
    </w:p>
    <w:p w:rsidR="009F5978" w:rsidRDefault="009F5978" w:rsidP="009F59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F597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развитию механизмов государственно-частного партнерства в социальной сфере.</w:t>
      </w:r>
    </w:p>
    <w:p w:rsidR="00E2393A" w:rsidRPr="00E2393A" w:rsidRDefault="00E2393A" w:rsidP="00E23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2393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Рынок услуг социального обслуживания населения относится к рынкам с недос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таточно развитой конкуренцией. </w:t>
      </w:r>
      <w:r w:rsidRPr="00E2393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Основными причинами неразвитости данного рынка являются следующие:</w:t>
      </w:r>
    </w:p>
    <w:p w:rsidR="00E2393A" w:rsidRPr="00E2393A" w:rsidRDefault="00E2393A" w:rsidP="00E23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2393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несо</w:t>
      </w:r>
      <w:r w:rsidR="007B61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вершенство законодательной базы, </w:t>
      </w:r>
      <w:r w:rsidRPr="00E2393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регулирующей деятельность негосударственных организаций;</w:t>
      </w:r>
    </w:p>
    <w:p w:rsidR="00E2393A" w:rsidRPr="00E2393A" w:rsidRDefault="00E2393A" w:rsidP="00E23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2393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финансовая нестабильность частного сектора и отсутствие у организаций средств для развития;</w:t>
      </w:r>
    </w:p>
    <w:p w:rsidR="00E2393A" w:rsidRPr="00E2393A" w:rsidRDefault="00E2393A" w:rsidP="00E23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2393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частный бизнес не заинтересован в оказании социальных услуг населению из-за низкой доходности и специфики рынка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т.д.</w:t>
      </w:r>
    </w:p>
    <w:p w:rsidR="00E2393A" w:rsidRDefault="00E2393A" w:rsidP="00E23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2393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Административные барьеры на рынке услуг социального обслуживания населения также связаны с размещением бизнеса (лицензирование, налоги, аренда зданий, приобретение зданий, помещений, получение земель под строительство, получение разрешения на строительство, перевод помещений в нежилые).</w:t>
      </w:r>
    </w:p>
    <w:p w:rsidR="005A7503" w:rsidRPr="00331AD3" w:rsidRDefault="005A7503" w:rsidP="00B61C2B">
      <w:pPr>
        <w:pStyle w:val="Style10"/>
        <w:widowControl/>
        <w:tabs>
          <w:tab w:val="left" w:pos="567"/>
          <w:tab w:val="left" w:pos="9355"/>
        </w:tabs>
        <w:spacing w:line="240" w:lineRule="auto"/>
        <w:ind w:right="-1" w:firstLine="0"/>
        <w:rPr>
          <w:rStyle w:val="FontStyle26"/>
          <w:sz w:val="20"/>
          <w:szCs w:val="20"/>
          <w:lang w:val="ru-RU"/>
        </w:rPr>
      </w:pPr>
    </w:p>
    <w:p w:rsidR="006A2825" w:rsidRPr="005334F6" w:rsidRDefault="006A2825" w:rsidP="00B61C2B">
      <w:pPr>
        <w:pStyle w:val="Style10"/>
        <w:widowControl/>
        <w:tabs>
          <w:tab w:val="left" w:pos="567"/>
          <w:tab w:val="left" w:pos="9355"/>
        </w:tabs>
        <w:spacing w:line="240" w:lineRule="auto"/>
        <w:ind w:right="-1" w:firstLine="0"/>
        <w:jc w:val="center"/>
        <w:rPr>
          <w:rStyle w:val="FontStyle26"/>
          <w:b/>
          <w:sz w:val="28"/>
          <w:szCs w:val="28"/>
          <w:lang w:val="ru-RU"/>
        </w:rPr>
      </w:pPr>
      <w:r w:rsidRPr="005334F6">
        <w:rPr>
          <w:rStyle w:val="FontStyle26"/>
          <w:b/>
          <w:sz w:val="28"/>
          <w:szCs w:val="28"/>
          <w:lang w:val="ru-RU"/>
        </w:rPr>
        <w:t>Рынок услуг в сфере жилищно-коммунального хозяйства</w:t>
      </w:r>
    </w:p>
    <w:p w:rsidR="000516FC" w:rsidRPr="00331AD3" w:rsidRDefault="000516FC" w:rsidP="00673E05">
      <w:pPr>
        <w:pStyle w:val="Style10"/>
        <w:widowControl/>
        <w:tabs>
          <w:tab w:val="left" w:pos="567"/>
          <w:tab w:val="left" w:pos="9355"/>
        </w:tabs>
        <w:spacing w:line="240" w:lineRule="auto"/>
        <w:ind w:right="-1" w:firstLine="0"/>
        <w:rPr>
          <w:rStyle w:val="FontStyle26"/>
          <w:sz w:val="20"/>
          <w:szCs w:val="20"/>
          <w:lang w:val="ru-RU"/>
        </w:rPr>
      </w:pPr>
    </w:p>
    <w:p w:rsidR="00A70C2D" w:rsidRPr="00A54251" w:rsidRDefault="00A70C2D" w:rsidP="00A70C2D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A54251">
        <w:rPr>
          <w:rStyle w:val="FontStyle26"/>
          <w:sz w:val="28"/>
          <w:szCs w:val="28"/>
          <w:lang w:val="ru-RU"/>
        </w:rPr>
        <w:t xml:space="preserve">Развитие конкуренции на рынке жилищно-коммунальных услуг должно способствовать решению следующих ключевых задач: </w:t>
      </w:r>
    </w:p>
    <w:p w:rsidR="00A54251" w:rsidRPr="00A54251" w:rsidRDefault="00A54251" w:rsidP="00A70C2D">
      <w:pPr>
        <w:pStyle w:val="Style10"/>
        <w:widowControl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A54251">
        <w:rPr>
          <w:rStyle w:val="FontStyle26"/>
          <w:sz w:val="28"/>
          <w:szCs w:val="28"/>
          <w:lang w:val="ru-RU"/>
        </w:rPr>
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Республики Северная Осетия-Алания;</w:t>
      </w:r>
    </w:p>
    <w:p w:rsidR="00A54251" w:rsidRPr="00A54251" w:rsidRDefault="00A54251" w:rsidP="00A70C2D">
      <w:pPr>
        <w:pStyle w:val="Style10"/>
        <w:widowControl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A54251">
        <w:rPr>
          <w:rStyle w:val="FontStyle26"/>
          <w:sz w:val="28"/>
          <w:szCs w:val="28"/>
          <w:lang w:val="ru-RU"/>
        </w:rPr>
        <w:t>повышение эффективности контроля за соблюдением жилищного законодательства;</w:t>
      </w:r>
    </w:p>
    <w:p w:rsidR="00A54251" w:rsidRPr="00A54251" w:rsidRDefault="00A54251" w:rsidP="00A70C2D">
      <w:pPr>
        <w:pStyle w:val="Style10"/>
        <w:widowControl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A54251">
        <w:rPr>
          <w:rStyle w:val="FontStyle26"/>
          <w:sz w:val="28"/>
          <w:szCs w:val="28"/>
          <w:lang w:val="ru-RU"/>
        </w:rPr>
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управление;</w:t>
      </w:r>
    </w:p>
    <w:p w:rsidR="00A54251" w:rsidRPr="00A54251" w:rsidRDefault="00A54251" w:rsidP="00A70C2D">
      <w:pPr>
        <w:pStyle w:val="Style10"/>
        <w:widowControl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A54251">
        <w:rPr>
          <w:rStyle w:val="FontStyle26"/>
          <w:sz w:val="28"/>
          <w:szCs w:val="28"/>
          <w:lang w:val="ru-RU"/>
        </w:rPr>
        <w:t>обеспечение информационной открытости отрасли жилищно-коммунального хозяйства Республики Северная Осетия-Алания;</w:t>
      </w:r>
    </w:p>
    <w:p w:rsidR="00A54251" w:rsidRPr="00A54251" w:rsidRDefault="00A54251" w:rsidP="00A70C2D">
      <w:pPr>
        <w:pStyle w:val="Style10"/>
        <w:widowControl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A54251">
        <w:rPr>
          <w:rStyle w:val="FontStyle26"/>
          <w:sz w:val="28"/>
          <w:szCs w:val="28"/>
          <w:lang w:val="ru-RU"/>
        </w:rPr>
        <w:t>создание условий для привлечения инвестиций в сферы водоснабжения, водоотведения и теплоснабжения, а также для повышения качества и снижения себестоимости питьевой воды за счет внедрения самотечно-напорной системы водоснабжения потребителей и т.д.</w:t>
      </w:r>
    </w:p>
    <w:p w:rsidR="00A54251" w:rsidRPr="007329FB" w:rsidRDefault="007329FB" w:rsidP="00A70C2D">
      <w:pPr>
        <w:pStyle w:val="Style10"/>
        <w:widowControl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7329FB">
        <w:rPr>
          <w:rStyle w:val="FontStyle26"/>
          <w:sz w:val="28"/>
          <w:szCs w:val="28"/>
          <w:lang w:val="ru-RU"/>
        </w:rPr>
        <w:t xml:space="preserve">В соответствии со статьей 192 Жилищного кодекса Российской Федерации деятельность по управлению многоквартирными домами в республике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(далее - лицензия), выданной </w:t>
      </w:r>
      <w:r w:rsidRPr="007329FB">
        <w:rPr>
          <w:rStyle w:val="FontStyle26"/>
          <w:sz w:val="28"/>
          <w:szCs w:val="28"/>
          <w:lang w:val="ru-RU"/>
        </w:rPr>
        <w:lastRenderedPageBreak/>
        <w:t>органом государственного жилищного надзора</w:t>
      </w:r>
      <w:r>
        <w:rPr>
          <w:rStyle w:val="FontStyle26"/>
          <w:sz w:val="28"/>
          <w:szCs w:val="28"/>
          <w:lang w:val="ru-RU"/>
        </w:rPr>
        <w:t xml:space="preserve"> </w:t>
      </w:r>
      <w:r w:rsidR="007B6159">
        <w:rPr>
          <w:rStyle w:val="FontStyle26"/>
          <w:sz w:val="28"/>
          <w:szCs w:val="28"/>
          <w:lang w:val="ru-RU"/>
        </w:rPr>
        <w:t>Республики Северная Осетия-Алания</w:t>
      </w:r>
      <w:r w:rsidRPr="007329FB">
        <w:rPr>
          <w:rStyle w:val="FontStyle26"/>
          <w:sz w:val="28"/>
          <w:szCs w:val="28"/>
          <w:lang w:val="ru-RU"/>
        </w:rPr>
        <w:t>.</w:t>
      </w:r>
    </w:p>
    <w:p w:rsidR="00A54251" w:rsidRPr="00586EAD" w:rsidRDefault="007329FB" w:rsidP="00A70C2D">
      <w:pPr>
        <w:pStyle w:val="Style10"/>
        <w:widowControl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586EAD">
        <w:rPr>
          <w:rStyle w:val="FontStyle26"/>
          <w:sz w:val="28"/>
          <w:szCs w:val="28"/>
          <w:lang w:val="ru-RU"/>
        </w:rPr>
        <w:t xml:space="preserve">На территории республики деятельность по лицензировании и лицензионный контроль осуществляется Службой государственного жилищного и архитектурно-строительного надзора Республики Северная Осетия-Алания с 2015 года. </w:t>
      </w:r>
    </w:p>
    <w:p w:rsidR="007329FB" w:rsidRPr="00586EAD" w:rsidRDefault="007329FB" w:rsidP="00CD3361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586EAD">
        <w:rPr>
          <w:rStyle w:val="FontStyle26"/>
          <w:sz w:val="28"/>
          <w:szCs w:val="28"/>
          <w:lang w:val="ru-RU"/>
        </w:rPr>
        <w:t>За период с 2015-2018 годы лицензионной комиссией выдано 70 лицензий</w:t>
      </w:r>
      <w:r w:rsidRPr="00586EAD">
        <w:rPr>
          <w:lang w:val="ru-RU"/>
        </w:rPr>
        <w:t xml:space="preserve"> </w:t>
      </w:r>
      <w:r w:rsidRPr="00586EAD">
        <w:rPr>
          <w:rStyle w:val="FontStyle26"/>
          <w:sz w:val="28"/>
          <w:szCs w:val="28"/>
          <w:lang w:val="ru-RU"/>
        </w:rPr>
        <w:t>на право управления многоквартирными домами, из них 11 - в 2018 году.</w:t>
      </w:r>
      <w:r w:rsidR="00CD3361" w:rsidRPr="00586EAD">
        <w:rPr>
          <w:rStyle w:val="FontStyle26"/>
          <w:sz w:val="28"/>
          <w:szCs w:val="28"/>
          <w:lang w:val="ru-RU"/>
        </w:rPr>
        <w:t xml:space="preserve"> </w:t>
      </w:r>
      <w:r w:rsidRPr="00586EAD">
        <w:rPr>
          <w:rStyle w:val="FontStyle26"/>
          <w:sz w:val="28"/>
          <w:szCs w:val="28"/>
          <w:lang w:val="ru-RU"/>
        </w:rPr>
        <w:t xml:space="preserve">Прекращено действие </w:t>
      </w:r>
      <w:r w:rsidR="00CD3361" w:rsidRPr="00586EAD">
        <w:rPr>
          <w:rStyle w:val="FontStyle26"/>
          <w:sz w:val="28"/>
          <w:szCs w:val="28"/>
          <w:lang w:val="ru-RU"/>
        </w:rPr>
        <w:t>11 лицензий, в том числе 9 - в отчетном году</w:t>
      </w:r>
      <w:r w:rsidRPr="00586EAD">
        <w:rPr>
          <w:rStyle w:val="FontStyle26"/>
          <w:sz w:val="28"/>
          <w:szCs w:val="28"/>
          <w:lang w:val="ru-RU"/>
        </w:rPr>
        <w:t>.</w:t>
      </w:r>
    </w:p>
    <w:p w:rsidR="00A54251" w:rsidRPr="00586EAD" w:rsidRDefault="00CD3361" w:rsidP="007329FB">
      <w:pPr>
        <w:pStyle w:val="Style10"/>
        <w:widowControl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586EAD">
        <w:rPr>
          <w:rStyle w:val="FontStyle26"/>
          <w:sz w:val="28"/>
          <w:szCs w:val="28"/>
          <w:lang w:val="ru-RU"/>
        </w:rPr>
        <w:t xml:space="preserve">По состоянию на 1 января 2019 года </w:t>
      </w:r>
      <w:r w:rsidR="007329FB" w:rsidRPr="00586EAD">
        <w:rPr>
          <w:rStyle w:val="FontStyle26"/>
          <w:sz w:val="28"/>
          <w:szCs w:val="28"/>
          <w:lang w:val="ru-RU"/>
        </w:rPr>
        <w:t xml:space="preserve">в республике </w:t>
      </w:r>
      <w:r w:rsidRPr="00586EAD">
        <w:rPr>
          <w:rStyle w:val="FontStyle26"/>
          <w:sz w:val="28"/>
          <w:szCs w:val="28"/>
          <w:lang w:val="ru-RU"/>
        </w:rPr>
        <w:t xml:space="preserve">осуществляют деятельность по управлению многоквартирными домами </w:t>
      </w:r>
      <w:r w:rsidR="007329FB" w:rsidRPr="00586EAD">
        <w:rPr>
          <w:rStyle w:val="FontStyle26"/>
          <w:sz w:val="28"/>
          <w:szCs w:val="28"/>
          <w:lang w:val="ru-RU"/>
        </w:rPr>
        <w:t>59</w:t>
      </w:r>
      <w:r w:rsidRPr="00586EAD">
        <w:rPr>
          <w:rStyle w:val="FontStyle26"/>
          <w:sz w:val="28"/>
          <w:szCs w:val="28"/>
          <w:lang w:val="ru-RU"/>
        </w:rPr>
        <w:t xml:space="preserve"> управляющих компаний на основании выданных</w:t>
      </w:r>
      <w:r w:rsidR="007329FB" w:rsidRPr="00586EAD">
        <w:rPr>
          <w:rStyle w:val="FontStyle26"/>
          <w:sz w:val="28"/>
          <w:szCs w:val="28"/>
          <w:lang w:val="ru-RU"/>
        </w:rPr>
        <w:t xml:space="preserve"> лицензий.</w:t>
      </w:r>
    </w:p>
    <w:p w:rsidR="00A54251" w:rsidRPr="00586EAD" w:rsidRDefault="00586EAD" w:rsidP="00A70C2D">
      <w:pPr>
        <w:pStyle w:val="Style10"/>
        <w:widowControl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586EAD">
        <w:rPr>
          <w:rStyle w:val="FontStyle26"/>
          <w:sz w:val="28"/>
          <w:szCs w:val="28"/>
          <w:lang w:val="ru-RU"/>
        </w:rPr>
        <w:t>В отчетном году завершена работа по реализации возможности контроля за соблюдением жилищного законодательства с помощью обратной связи с населением, а также по переводу «горячей» телефонной линии в круглосуточный и круглогодичный режим.</w:t>
      </w:r>
    </w:p>
    <w:p w:rsidR="00E85B89" w:rsidRDefault="00586EAD" w:rsidP="00586EAD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586EAD">
        <w:rPr>
          <w:rStyle w:val="FontStyle26"/>
          <w:sz w:val="28"/>
          <w:szCs w:val="28"/>
          <w:lang w:val="ru-RU"/>
        </w:rPr>
        <w:t xml:space="preserve">Анализ обращений граждан показывает, что если </w:t>
      </w:r>
      <w:r>
        <w:rPr>
          <w:rStyle w:val="FontStyle26"/>
          <w:sz w:val="28"/>
          <w:szCs w:val="28"/>
          <w:lang w:val="ru-RU"/>
        </w:rPr>
        <w:t xml:space="preserve">в предыдущие годы </w:t>
      </w:r>
      <w:r w:rsidRPr="00586EAD">
        <w:rPr>
          <w:rStyle w:val="FontStyle26"/>
          <w:sz w:val="28"/>
          <w:szCs w:val="28"/>
          <w:lang w:val="ru-RU"/>
        </w:rPr>
        <w:t>обращени</w:t>
      </w:r>
      <w:r>
        <w:rPr>
          <w:rStyle w:val="FontStyle26"/>
          <w:sz w:val="28"/>
          <w:szCs w:val="28"/>
          <w:lang w:val="ru-RU"/>
        </w:rPr>
        <w:t xml:space="preserve">я поступали по вопросам </w:t>
      </w:r>
      <w:r w:rsidRPr="00586EAD">
        <w:rPr>
          <w:rStyle w:val="FontStyle26"/>
          <w:sz w:val="28"/>
          <w:szCs w:val="28"/>
          <w:lang w:val="ru-RU"/>
        </w:rPr>
        <w:t>техническо</w:t>
      </w:r>
      <w:r>
        <w:rPr>
          <w:rStyle w:val="FontStyle26"/>
          <w:sz w:val="28"/>
          <w:szCs w:val="28"/>
          <w:lang w:val="ru-RU"/>
        </w:rPr>
        <w:t>го состояния</w:t>
      </w:r>
      <w:r w:rsidRPr="00586EAD">
        <w:rPr>
          <w:rStyle w:val="FontStyle26"/>
          <w:sz w:val="28"/>
          <w:szCs w:val="28"/>
          <w:lang w:val="ru-RU"/>
        </w:rPr>
        <w:t xml:space="preserve"> жилищного фонда, то </w:t>
      </w:r>
      <w:r>
        <w:rPr>
          <w:rStyle w:val="FontStyle26"/>
          <w:sz w:val="28"/>
          <w:szCs w:val="28"/>
          <w:lang w:val="ru-RU"/>
        </w:rPr>
        <w:t>в отчетном году</w:t>
      </w:r>
      <w:r w:rsidRPr="00586EAD">
        <w:rPr>
          <w:rStyle w:val="FontStyle26"/>
          <w:sz w:val="28"/>
          <w:szCs w:val="28"/>
          <w:lang w:val="ru-RU"/>
        </w:rPr>
        <w:t xml:space="preserve"> </w:t>
      </w:r>
      <w:r>
        <w:rPr>
          <w:rStyle w:val="FontStyle26"/>
          <w:sz w:val="28"/>
          <w:szCs w:val="28"/>
          <w:lang w:val="ru-RU"/>
        </w:rPr>
        <w:t xml:space="preserve">большинство </w:t>
      </w:r>
      <w:r w:rsidRPr="00586EAD">
        <w:rPr>
          <w:rStyle w:val="FontStyle26"/>
          <w:sz w:val="28"/>
          <w:szCs w:val="28"/>
          <w:lang w:val="ru-RU"/>
        </w:rPr>
        <w:t xml:space="preserve">обращений </w:t>
      </w:r>
      <w:r w:rsidR="00E85B89">
        <w:rPr>
          <w:rStyle w:val="FontStyle26"/>
          <w:sz w:val="28"/>
          <w:szCs w:val="28"/>
          <w:lang w:val="ru-RU"/>
        </w:rPr>
        <w:t xml:space="preserve">связаны с </w:t>
      </w:r>
      <w:r w:rsidRPr="00586EAD">
        <w:rPr>
          <w:rStyle w:val="FontStyle26"/>
          <w:sz w:val="28"/>
          <w:szCs w:val="28"/>
          <w:lang w:val="ru-RU"/>
        </w:rPr>
        <w:t>обоснованност</w:t>
      </w:r>
      <w:r w:rsidR="00E85B89">
        <w:rPr>
          <w:rStyle w:val="FontStyle26"/>
          <w:sz w:val="28"/>
          <w:szCs w:val="28"/>
          <w:lang w:val="ru-RU"/>
        </w:rPr>
        <w:t>ью</w:t>
      </w:r>
      <w:r w:rsidRPr="00586EAD">
        <w:rPr>
          <w:rStyle w:val="FontStyle26"/>
          <w:sz w:val="28"/>
          <w:szCs w:val="28"/>
          <w:lang w:val="ru-RU"/>
        </w:rPr>
        <w:t xml:space="preserve"> начисления платы за электроэнергию и газ, а также законност</w:t>
      </w:r>
      <w:r w:rsidR="007B6159">
        <w:rPr>
          <w:rStyle w:val="FontStyle26"/>
          <w:sz w:val="28"/>
          <w:szCs w:val="28"/>
          <w:lang w:val="ru-RU"/>
        </w:rPr>
        <w:t>ью</w:t>
      </w:r>
      <w:r w:rsidRPr="00586EAD">
        <w:rPr>
          <w:rStyle w:val="FontStyle26"/>
          <w:sz w:val="28"/>
          <w:szCs w:val="28"/>
          <w:lang w:val="ru-RU"/>
        </w:rPr>
        <w:t xml:space="preserve"> ограничения в предоставлении </w:t>
      </w:r>
      <w:r w:rsidR="00E85B89">
        <w:rPr>
          <w:rStyle w:val="FontStyle26"/>
          <w:sz w:val="28"/>
          <w:szCs w:val="28"/>
          <w:lang w:val="ru-RU"/>
        </w:rPr>
        <w:t>жилищно-коммунальных услуг</w:t>
      </w:r>
      <w:r w:rsidRPr="00586EAD">
        <w:rPr>
          <w:rStyle w:val="FontStyle26"/>
          <w:sz w:val="28"/>
          <w:szCs w:val="28"/>
          <w:lang w:val="ru-RU"/>
        </w:rPr>
        <w:t xml:space="preserve">. </w:t>
      </w:r>
    </w:p>
    <w:p w:rsidR="00586EAD" w:rsidRPr="00586EAD" w:rsidRDefault="00E85B89" w:rsidP="00586EAD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>Так, в</w:t>
      </w:r>
      <w:r w:rsidR="00586EAD" w:rsidRPr="00586EAD">
        <w:rPr>
          <w:rStyle w:val="FontStyle26"/>
          <w:sz w:val="28"/>
          <w:szCs w:val="28"/>
          <w:lang w:val="ru-RU"/>
        </w:rPr>
        <w:t xml:space="preserve"> 2015 г</w:t>
      </w:r>
      <w:r>
        <w:rPr>
          <w:rStyle w:val="FontStyle26"/>
          <w:sz w:val="28"/>
          <w:szCs w:val="28"/>
          <w:lang w:val="ru-RU"/>
        </w:rPr>
        <w:t xml:space="preserve">оду обработано </w:t>
      </w:r>
      <w:r w:rsidR="007B6159">
        <w:rPr>
          <w:rStyle w:val="FontStyle26"/>
          <w:sz w:val="28"/>
          <w:szCs w:val="28"/>
          <w:lang w:val="ru-RU"/>
        </w:rPr>
        <w:t>7281 обращение</w:t>
      </w:r>
      <w:r w:rsidR="00586EAD" w:rsidRPr="00586EAD">
        <w:rPr>
          <w:rStyle w:val="FontStyle26"/>
          <w:sz w:val="28"/>
          <w:szCs w:val="28"/>
          <w:lang w:val="ru-RU"/>
        </w:rPr>
        <w:t xml:space="preserve">, </w:t>
      </w:r>
      <w:r>
        <w:rPr>
          <w:rStyle w:val="FontStyle26"/>
          <w:sz w:val="28"/>
          <w:szCs w:val="28"/>
          <w:lang w:val="ru-RU"/>
        </w:rPr>
        <w:t xml:space="preserve">в </w:t>
      </w:r>
      <w:r w:rsidR="00586EAD" w:rsidRPr="00586EAD">
        <w:rPr>
          <w:rStyle w:val="FontStyle26"/>
          <w:sz w:val="28"/>
          <w:szCs w:val="28"/>
          <w:lang w:val="ru-RU"/>
        </w:rPr>
        <w:t xml:space="preserve">2016 </w:t>
      </w:r>
      <w:r>
        <w:rPr>
          <w:rStyle w:val="FontStyle26"/>
          <w:sz w:val="28"/>
          <w:szCs w:val="28"/>
          <w:lang w:val="ru-RU"/>
        </w:rPr>
        <w:t>году</w:t>
      </w:r>
      <w:r w:rsidR="00586EAD" w:rsidRPr="00586EAD">
        <w:rPr>
          <w:rStyle w:val="FontStyle26"/>
          <w:sz w:val="28"/>
          <w:szCs w:val="28"/>
          <w:lang w:val="ru-RU"/>
        </w:rPr>
        <w:t xml:space="preserve"> </w:t>
      </w:r>
      <w:r>
        <w:rPr>
          <w:rStyle w:val="FontStyle26"/>
          <w:sz w:val="28"/>
          <w:szCs w:val="28"/>
          <w:lang w:val="ru-RU"/>
        </w:rPr>
        <w:t>-</w:t>
      </w:r>
      <w:r w:rsidR="00586EAD" w:rsidRPr="00586EAD">
        <w:rPr>
          <w:rStyle w:val="FontStyle26"/>
          <w:sz w:val="28"/>
          <w:szCs w:val="28"/>
          <w:lang w:val="ru-RU"/>
        </w:rPr>
        <w:t xml:space="preserve"> 6125, </w:t>
      </w:r>
      <w:r>
        <w:rPr>
          <w:rStyle w:val="FontStyle26"/>
          <w:sz w:val="28"/>
          <w:szCs w:val="28"/>
          <w:lang w:val="ru-RU"/>
        </w:rPr>
        <w:t>в 2017 году - 1407, 2018 году - 1065.</w:t>
      </w:r>
    </w:p>
    <w:p w:rsidR="00E85B89" w:rsidRDefault="00E85B89" w:rsidP="00586EAD">
      <w:pPr>
        <w:pStyle w:val="Style10"/>
        <w:widowControl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 xml:space="preserve">Снижение количества обращений (жалоб) по вопросам оказания жилищно-коммунальных услуг свидетельствует о том, что </w:t>
      </w:r>
      <w:r w:rsidRPr="00E85B89">
        <w:rPr>
          <w:rStyle w:val="FontStyle26"/>
          <w:sz w:val="28"/>
          <w:szCs w:val="28"/>
          <w:lang w:val="ru-RU"/>
        </w:rPr>
        <w:t xml:space="preserve">механизм лицензирования позволил обеспечить защиту добросовестных </w:t>
      </w:r>
      <w:r>
        <w:rPr>
          <w:rStyle w:val="FontStyle26"/>
          <w:sz w:val="28"/>
          <w:szCs w:val="28"/>
          <w:lang w:val="ru-RU"/>
        </w:rPr>
        <w:t xml:space="preserve">(конкурентоспособных) управляющих организаций и </w:t>
      </w:r>
      <w:r w:rsidRPr="00E85B89">
        <w:rPr>
          <w:rStyle w:val="FontStyle26"/>
          <w:sz w:val="28"/>
          <w:szCs w:val="28"/>
          <w:lang w:val="ru-RU"/>
        </w:rPr>
        <w:t>улучшить качество оказания услуг в сфере управления жилым фондом</w:t>
      </w:r>
      <w:r>
        <w:rPr>
          <w:rStyle w:val="FontStyle26"/>
          <w:sz w:val="28"/>
          <w:szCs w:val="28"/>
          <w:lang w:val="ru-RU"/>
        </w:rPr>
        <w:t>.</w:t>
      </w:r>
    </w:p>
    <w:p w:rsidR="00315E91" w:rsidRDefault="00535398" w:rsidP="00117011">
      <w:pPr>
        <w:pStyle w:val="Style10"/>
        <w:widowControl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535398">
        <w:rPr>
          <w:rStyle w:val="FontStyle26"/>
          <w:sz w:val="28"/>
          <w:szCs w:val="28"/>
          <w:lang w:val="ru-RU"/>
        </w:rPr>
        <w:t>Одним из возможных способов привлечения инвестиций в сферу жилищно-коммунального хозяйства республики является заключение концессионных соглашений.</w:t>
      </w:r>
    </w:p>
    <w:p w:rsidR="007F6C0B" w:rsidRDefault="006728C3" w:rsidP="00117011">
      <w:pPr>
        <w:pStyle w:val="Style10"/>
        <w:widowControl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>П</w:t>
      </w:r>
      <w:r w:rsidR="00BC1660" w:rsidRPr="00BC1660">
        <w:rPr>
          <w:rStyle w:val="FontStyle26"/>
          <w:sz w:val="28"/>
          <w:szCs w:val="28"/>
          <w:lang w:val="ru-RU"/>
        </w:rPr>
        <w:t>остановлением Правительства Республики Северная Осетия-Алания от 17 апреля 2015 года №</w:t>
      </w:r>
      <w:r w:rsidR="00BC1660">
        <w:rPr>
          <w:rStyle w:val="FontStyle26"/>
          <w:sz w:val="28"/>
          <w:szCs w:val="28"/>
          <w:lang w:val="ru-RU"/>
        </w:rPr>
        <w:t xml:space="preserve"> </w:t>
      </w:r>
      <w:r w:rsidR="00BC1660" w:rsidRPr="00BC1660">
        <w:rPr>
          <w:rStyle w:val="FontStyle26"/>
          <w:sz w:val="28"/>
          <w:szCs w:val="28"/>
          <w:lang w:val="ru-RU"/>
        </w:rPr>
        <w:t xml:space="preserve">90 «О государственной регистрации прав собственности на объекты жилищно-коммунального хозяйства, в том числе бесхозяйные объекты по Республике Северная Осетия-Алания» был утвержден график регистрации права собственности на объекты </w:t>
      </w:r>
      <w:r w:rsidR="00BC1660">
        <w:rPr>
          <w:rStyle w:val="FontStyle26"/>
          <w:sz w:val="28"/>
          <w:szCs w:val="28"/>
          <w:lang w:val="ru-RU"/>
        </w:rPr>
        <w:t xml:space="preserve">жилищно-коммунального хозяйства </w:t>
      </w:r>
      <w:r w:rsidR="00BC1660" w:rsidRPr="00BC1660">
        <w:rPr>
          <w:rStyle w:val="FontStyle26"/>
          <w:sz w:val="28"/>
          <w:szCs w:val="28"/>
          <w:lang w:val="ru-RU"/>
        </w:rPr>
        <w:t>муниципальными образованиями республики (далее - график).</w:t>
      </w:r>
    </w:p>
    <w:p w:rsidR="00D733E2" w:rsidRDefault="00D733E2" w:rsidP="00D733E2">
      <w:pPr>
        <w:pStyle w:val="Style10"/>
        <w:widowControl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 xml:space="preserve">Количество </w:t>
      </w:r>
      <w:r w:rsidRPr="00D733E2">
        <w:rPr>
          <w:rStyle w:val="FontStyle26"/>
          <w:sz w:val="28"/>
          <w:szCs w:val="28"/>
          <w:lang w:val="ru-RU"/>
        </w:rPr>
        <w:t>объектов жилищно-коммунального хозяйства</w:t>
      </w:r>
      <w:r>
        <w:rPr>
          <w:rStyle w:val="FontStyle26"/>
          <w:sz w:val="28"/>
          <w:szCs w:val="28"/>
          <w:lang w:val="ru-RU"/>
        </w:rPr>
        <w:t xml:space="preserve"> на территории Республики Северная Осетия-Алания, которые необходимо </w:t>
      </w:r>
      <w:r w:rsidRPr="00D733E2">
        <w:rPr>
          <w:rStyle w:val="FontStyle26"/>
          <w:sz w:val="28"/>
          <w:szCs w:val="28"/>
          <w:lang w:val="ru-RU"/>
        </w:rPr>
        <w:t>зарегистрирова</w:t>
      </w:r>
      <w:r>
        <w:rPr>
          <w:rStyle w:val="FontStyle26"/>
          <w:sz w:val="28"/>
          <w:szCs w:val="28"/>
          <w:lang w:val="ru-RU"/>
        </w:rPr>
        <w:t>ть</w:t>
      </w:r>
      <w:r w:rsidRPr="00D733E2">
        <w:rPr>
          <w:rStyle w:val="FontStyle26"/>
          <w:sz w:val="28"/>
          <w:szCs w:val="28"/>
          <w:lang w:val="ru-RU"/>
        </w:rPr>
        <w:t xml:space="preserve"> в государственную или муниципальную собственность</w:t>
      </w:r>
      <w:r>
        <w:rPr>
          <w:rStyle w:val="FontStyle26"/>
          <w:sz w:val="28"/>
          <w:szCs w:val="28"/>
          <w:lang w:val="ru-RU"/>
        </w:rPr>
        <w:t>, составляет 5184. П</w:t>
      </w:r>
      <w:r w:rsidRPr="00D733E2">
        <w:rPr>
          <w:rStyle w:val="FontStyle26"/>
          <w:sz w:val="28"/>
          <w:szCs w:val="28"/>
          <w:lang w:val="ru-RU"/>
        </w:rPr>
        <w:t xml:space="preserve">о состоянию </w:t>
      </w:r>
      <w:r>
        <w:rPr>
          <w:rStyle w:val="FontStyle26"/>
          <w:sz w:val="28"/>
          <w:szCs w:val="28"/>
          <w:lang w:val="ru-RU"/>
        </w:rPr>
        <w:t xml:space="preserve">1 января 2019 года зарегистрировано 2062 объекта (39,78%). </w:t>
      </w:r>
    </w:p>
    <w:p w:rsidR="00D733E2" w:rsidRDefault="005858D8" w:rsidP="00D733E2">
      <w:pPr>
        <w:pStyle w:val="Style10"/>
        <w:widowControl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lastRenderedPageBreak/>
        <w:t xml:space="preserve">Одним из фактором, сдерживающим регистрацию </w:t>
      </w:r>
      <w:r w:rsidRPr="005858D8">
        <w:rPr>
          <w:rStyle w:val="FontStyle26"/>
          <w:sz w:val="28"/>
          <w:szCs w:val="28"/>
          <w:lang w:val="ru-RU"/>
        </w:rPr>
        <w:t>объектов жилищно-коммунального хозяйства</w:t>
      </w:r>
      <w:r>
        <w:rPr>
          <w:rStyle w:val="FontStyle26"/>
          <w:sz w:val="28"/>
          <w:szCs w:val="28"/>
          <w:lang w:val="ru-RU"/>
        </w:rPr>
        <w:t xml:space="preserve"> в собственность является </w:t>
      </w:r>
      <w:r w:rsidR="00D733E2" w:rsidRPr="00D733E2">
        <w:rPr>
          <w:rStyle w:val="FontStyle26"/>
          <w:sz w:val="28"/>
          <w:szCs w:val="28"/>
          <w:lang w:val="ru-RU"/>
        </w:rPr>
        <w:t>з</w:t>
      </w:r>
      <w:r>
        <w:rPr>
          <w:rStyle w:val="FontStyle26"/>
          <w:sz w:val="28"/>
          <w:szCs w:val="28"/>
          <w:lang w:val="ru-RU"/>
        </w:rPr>
        <w:t>начительные финансовые</w:t>
      </w:r>
      <w:r w:rsidR="001B4F66">
        <w:rPr>
          <w:rStyle w:val="FontStyle26"/>
          <w:sz w:val="28"/>
          <w:szCs w:val="28"/>
          <w:lang w:val="ru-RU"/>
        </w:rPr>
        <w:t xml:space="preserve"> средств</w:t>
      </w:r>
      <w:r>
        <w:rPr>
          <w:rStyle w:val="FontStyle26"/>
          <w:sz w:val="28"/>
          <w:szCs w:val="28"/>
          <w:lang w:val="ru-RU"/>
        </w:rPr>
        <w:t>а</w:t>
      </w:r>
      <w:r w:rsidR="001B4F66">
        <w:rPr>
          <w:rStyle w:val="FontStyle26"/>
          <w:sz w:val="28"/>
          <w:szCs w:val="28"/>
          <w:lang w:val="ru-RU"/>
        </w:rPr>
        <w:t xml:space="preserve"> (</w:t>
      </w:r>
      <w:r w:rsidR="00D733E2" w:rsidRPr="00D733E2">
        <w:rPr>
          <w:rStyle w:val="FontStyle26"/>
          <w:sz w:val="28"/>
          <w:szCs w:val="28"/>
          <w:lang w:val="ru-RU"/>
        </w:rPr>
        <w:t>на подготовку кадастровых и технических паспортов</w:t>
      </w:r>
      <w:r w:rsidR="001B4F66">
        <w:rPr>
          <w:rStyle w:val="FontStyle26"/>
          <w:sz w:val="28"/>
          <w:szCs w:val="28"/>
          <w:lang w:val="ru-RU"/>
        </w:rPr>
        <w:t>)</w:t>
      </w:r>
      <w:r w:rsidR="00D733E2" w:rsidRPr="00D733E2">
        <w:rPr>
          <w:rStyle w:val="FontStyle26"/>
          <w:sz w:val="28"/>
          <w:szCs w:val="28"/>
          <w:lang w:val="ru-RU"/>
        </w:rPr>
        <w:t>.</w:t>
      </w:r>
    </w:p>
    <w:p w:rsidR="001B4F66" w:rsidRPr="001B4F66" w:rsidRDefault="001B4F66" w:rsidP="001B4F66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1B4F66">
        <w:rPr>
          <w:rStyle w:val="FontStyle26"/>
          <w:sz w:val="28"/>
          <w:szCs w:val="28"/>
          <w:lang w:val="ru-RU"/>
        </w:rPr>
        <w:t>По итогам проведенного Министерством жилищно-коммунального хозяйства, топлива и энергетики Республики Северная Осетия-Алания мониторинга финансового состояния государственных и муниципальных унитарных предприятий республики с целью передачи частным операторам на основе концессионных соглашений предприятий жилищно-коммунального хозяйства, осуществляющих неэффективное управление, выявлено 6 предприятий.</w:t>
      </w:r>
    </w:p>
    <w:p w:rsidR="001B4F66" w:rsidRPr="001B4F66" w:rsidRDefault="001B4F66" w:rsidP="001B4F66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1B4F66">
        <w:rPr>
          <w:rStyle w:val="FontStyle26"/>
          <w:sz w:val="28"/>
          <w:szCs w:val="28"/>
          <w:lang w:val="ru-RU"/>
        </w:rPr>
        <w:t>Вместе с тем передача указанных неэффективных предприятий частным операторам сдерживается рядом причин:</w:t>
      </w:r>
    </w:p>
    <w:p w:rsidR="001B4F66" w:rsidRPr="001B4F66" w:rsidRDefault="001B4F66" w:rsidP="001B4F66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1B4F66">
        <w:rPr>
          <w:rStyle w:val="FontStyle26"/>
          <w:sz w:val="28"/>
          <w:szCs w:val="28"/>
          <w:lang w:val="ru-RU"/>
        </w:rPr>
        <w:t>отсутствие интереса частных инвесторов;</w:t>
      </w:r>
    </w:p>
    <w:p w:rsidR="001B4F66" w:rsidRDefault="001B4F66" w:rsidP="001B4F66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1B4F66">
        <w:rPr>
          <w:rStyle w:val="FontStyle26"/>
          <w:sz w:val="28"/>
          <w:szCs w:val="28"/>
          <w:lang w:val="ru-RU"/>
        </w:rPr>
        <w:t>отсутствие регистрации права собственности на объекты жилищно-коммунального хозяйства, предполагаемые к передаче</w:t>
      </w:r>
      <w:r w:rsidR="007B6159">
        <w:rPr>
          <w:rStyle w:val="FontStyle26"/>
          <w:sz w:val="28"/>
          <w:szCs w:val="28"/>
          <w:lang w:val="ru-RU"/>
        </w:rPr>
        <w:t xml:space="preserve">, </w:t>
      </w:r>
      <w:r w:rsidRPr="001B4F66">
        <w:rPr>
          <w:rStyle w:val="FontStyle26"/>
          <w:sz w:val="28"/>
          <w:szCs w:val="28"/>
          <w:lang w:val="ru-RU"/>
        </w:rPr>
        <w:t>и т.д.</w:t>
      </w:r>
    </w:p>
    <w:p w:rsidR="001B4F66" w:rsidRDefault="001B4F66" w:rsidP="00D733E2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>В связи с этим по состоянию на 1 января 2019 года и</w:t>
      </w:r>
      <w:r w:rsidR="00D733E2" w:rsidRPr="00D733E2">
        <w:rPr>
          <w:rStyle w:val="FontStyle26"/>
          <w:sz w:val="28"/>
          <w:szCs w:val="28"/>
          <w:lang w:val="ru-RU"/>
        </w:rPr>
        <w:t xml:space="preserve">з 6 неэффективных предприятий </w:t>
      </w:r>
      <w:r>
        <w:rPr>
          <w:rStyle w:val="FontStyle26"/>
          <w:sz w:val="28"/>
          <w:szCs w:val="28"/>
          <w:lang w:val="ru-RU"/>
        </w:rPr>
        <w:t xml:space="preserve">жилищно-коммунального хозяйства </w:t>
      </w:r>
      <w:r w:rsidR="00D733E2" w:rsidRPr="00D733E2">
        <w:rPr>
          <w:rStyle w:val="FontStyle26"/>
          <w:sz w:val="28"/>
          <w:szCs w:val="28"/>
          <w:lang w:val="ru-RU"/>
        </w:rPr>
        <w:t>в график передачи объектов в концессию включено только 1.</w:t>
      </w:r>
    </w:p>
    <w:p w:rsidR="00D733E2" w:rsidRDefault="00D733E2" w:rsidP="00D733E2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D733E2">
        <w:rPr>
          <w:rStyle w:val="FontStyle26"/>
          <w:sz w:val="28"/>
          <w:szCs w:val="28"/>
          <w:lang w:val="ru-RU"/>
        </w:rPr>
        <w:t xml:space="preserve">По </w:t>
      </w:r>
      <w:r w:rsidR="001B4F66">
        <w:rPr>
          <w:rStyle w:val="FontStyle26"/>
          <w:sz w:val="28"/>
          <w:szCs w:val="28"/>
          <w:lang w:val="ru-RU"/>
        </w:rPr>
        <w:t>2</w:t>
      </w:r>
      <w:r w:rsidRPr="00D733E2">
        <w:rPr>
          <w:rStyle w:val="FontStyle26"/>
          <w:sz w:val="28"/>
          <w:szCs w:val="28"/>
          <w:lang w:val="ru-RU"/>
        </w:rPr>
        <w:t xml:space="preserve"> объектам </w:t>
      </w:r>
      <w:r w:rsidR="001B4F66" w:rsidRPr="001B4F66">
        <w:rPr>
          <w:rStyle w:val="FontStyle26"/>
          <w:sz w:val="28"/>
          <w:szCs w:val="28"/>
          <w:lang w:val="ru-RU"/>
        </w:rPr>
        <w:t>жилищно-коммунального хозяйства</w:t>
      </w:r>
      <w:r w:rsidRPr="00D733E2">
        <w:rPr>
          <w:rStyle w:val="FontStyle26"/>
          <w:sz w:val="28"/>
          <w:szCs w:val="28"/>
          <w:lang w:val="ru-RU"/>
        </w:rPr>
        <w:t xml:space="preserve"> (водопроводные сети), включенным в график передачи объектов в концессию, торги не состоялись из-за отсутствия заявок. </w:t>
      </w:r>
    </w:p>
    <w:p w:rsidR="00B27632" w:rsidRPr="00B27632" w:rsidRDefault="00B27632" w:rsidP="00B27632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proofErr w:type="gramStart"/>
      <w:r w:rsidRPr="00B27632">
        <w:rPr>
          <w:rStyle w:val="FontStyle26"/>
          <w:sz w:val="28"/>
          <w:szCs w:val="28"/>
          <w:lang w:val="ru-RU"/>
        </w:rPr>
        <w:t xml:space="preserve">В соответствии с </w:t>
      </w:r>
      <w:r w:rsidR="007B6159">
        <w:rPr>
          <w:rStyle w:val="FontStyle26"/>
          <w:sz w:val="28"/>
          <w:szCs w:val="28"/>
          <w:lang w:val="ru-RU"/>
        </w:rPr>
        <w:t>ф</w:t>
      </w:r>
      <w:r w:rsidRPr="00B27632">
        <w:rPr>
          <w:rStyle w:val="FontStyle26"/>
          <w:sz w:val="28"/>
          <w:szCs w:val="28"/>
          <w:lang w:val="ru-RU"/>
        </w:rPr>
        <w:t>едеральными законами от 21 июля 2014 года                  №209-ФЗ «О государственной информационной системе жилищно-коммунального хозяйства» и от 21 июля 2014 года №263-ФЗ «О внесении изменений в отдельные законодательные акты Российской Федерации в связи с принятием Федерального закона «О государственной информационной системе ж</w:t>
      </w:r>
      <w:r>
        <w:rPr>
          <w:rStyle w:val="FontStyle26"/>
          <w:sz w:val="28"/>
          <w:szCs w:val="28"/>
          <w:lang w:val="ru-RU"/>
        </w:rPr>
        <w:t xml:space="preserve">илищно-коммунального хозяйства», а также в целях </w:t>
      </w:r>
      <w:r w:rsidRPr="00B27632">
        <w:rPr>
          <w:rStyle w:val="FontStyle26"/>
          <w:sz w:val="28"/>
          <w:szCs w:val="28"/>
          <w:lang w:val="ru-RU"/>
        </w:rPr>
        <w:t>обеспечени</w:t>
      </w:r>
      <w:r>
        <w:rPr>
          <w:rStyle w:val="FontStyle26"/>
          <w:sz w:val="28"/>
          <w:szCs w:val="28"/>
          <w:lang w:val="ru-RU"/>
        </w:rPr>
        <w:t>я</w:t>
      </w:r>
      <w:r w:rsidRPr="00B27632">
        <w:rPr>
          <w:rStyle w:val="FontStyle26"/>
          <w:sz w:val="28"/>
          <w:szCs w:val="28"/>
          <w:lang w:val="ru-RU"/>
        </w:rPr>
        <w:t xml:space="preserve"> информационной открытости отрасли жилищно-коммунального хозяйства </w:t>
      </w:r>
      <w:r>
        <w:rPr>
          <w:rStyle w:val="FontStyle26"/>
          <w:sz w:val="28"/>
          <w:szCs w:val="28"/>
          <w:lang w:val="ru-RU"/>
        </w:rPr>
        <w:t xml:space="preserve">в </w:t>
      </w:r>
      <w:r w:rsidRPr="00B27632">
        <w:rPr>
          <w:rStyle w:val="FontStyle26"/>
          <w:sz w:val="28"/>
          <w:szCs w:val="28"/>
          <w:lang w:val="ru-RU"/>
        </w:rPr>
        <w:t>Республик</w:t>
      </w:r>
      <w:r w:rsidR="007B6159">
        <w:rPr>
          <w:rStyle w:val="FontStyle26"/>
          <w:sz w:val="28"/>
          <w:szCs w:val="28"/>
          <w:lang w:val="ru-RU"/>
        </w:rPr>
        <w:t>е</w:t>
      </w:r>
      <w:r w:rsidRPr="00B27632">
        <w:rPr>
          <w:rStyle w:val="FontStyle26"/>
          <w:sz w:val="28"/>
          <w:szCs w:val="28"/>
          <w:lang w:val="ru-RU"/>
        </w:rPr>
        <w:t xml:space="preserve"> Северная Осетия-Алания проведена</w:t>
      </w:r>
      <w:proofErr w:type="gramEnd"/>
      <w:r w:rsidRPr="00B27632">
        <w:rPr>
          <w:rStyle w:val="FontStyle26"/>
          <w:sz w:val="28"/>
          <w:szCs w:val="28"/>
          <w:lang w:val="ru-RU"/>
        </w:rPr>
        <w:t xml:space="preserve"> работа по созданию и внедрению государственной информационной системы жилищно-коммунального хозяйства (далее - ГИС ЖКХ).</w:t>
      </w:r>
    </w:p>
    <w:p w:rsidR="00D733E2" w:rsidRDefault="00B27632" w:rsidP="00B27632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B27632">
        <w:rPr>
          <w:rStyle w:val="FontStyle26"/>
          <w:sz w:val="28"/>
          <w:szCs w:val="28"/>
          <w:lang w:val="ru-RU"/>
        </w:rPr>
        <w:t xml:space="preserve">Работа ГИС ЖКХ направлена на получение населением полной и достоверной информации об услугах, тарифах и начислениях, а также на поддержку органов власти в части принятия управленческих решений в сфере </w:t>
      </w:r>
      <w:r>
        <w:rPr>
          <w:rStyle w:val="FontStyle26"/>
          <w:sz w:val="28"/>
          <w:szCs w:val="28"/>
          <w:lang w:val="ru-RU"/>
        </w:rPr>
        <w:t>жилищно-коммунального хозяйства</w:t>
      </w:r>
      <w:r w:rsidRPr="00B27632">
        <w:rPr>
          <w:rStyle w:val="FontStyle26"/>
          <w:sz w:val="28"/>
          <w:szCs w:val="28"/>
          <w:lang w:val="ru-RU"/>
        </w:rPr>
        <w:t>. С использованием системы граждане имеют возможность проверять корректность расчетов, вести мониторинг деятельности управляющих компаний, получать актуальную информацию о расходах и доходах по месту жительства, направлять жалобы в контролирующие органы и все это позволяет сделать работу жилищно-коммунального комплекса максимально прозрачной.</w:t>
      </w:r>
    </w:p>
    <w:p w:rsidR="000D599E" w:rsidRPr="000D599E" w:rsidRDefault="000D599E" w:rsidP="000D599E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>По данным Министерства жилищно-коммунального хозяйства, топлива и энергетики Республики Северная Осетия-Алания</w:t>
      </w:r>
      <w:r w:rsidR="007B6159">
        <w:rPr>
          <w:rStyle w:val="FontStyle26"/>
          <w:sz w:val="28"/>
          <w:szCs w:val="28"/>
          <w:lang w:val="ru-RU"/>
        </w:rPr>
        <w:t xml:space="preserve">, </w:t>
      </w:r>
      <w:r>
        <w:rPr>
          <w:rStyle w:val="FontStyle26"/>
          <w:sz w:val="28"/>
          <w:szCs w:val="28"/>
          <w:lang w:val="ru-RU"/>
        </w:rPr>
        <w:t xml:space="preserve">по состоянию на 1 января 2019 года </w:t>
      </w:r>
      <w:r w:rsidRPr="000D599E">
        <w:rPr>
          <w:rStyle w:val="FontStyle26"/>
          <w:sz w:val="28"/>
          <w:szCs w:val="28"/>
          <w:lang w:val="ru-RU"/>
        </w:rPr>
        <w:t xml:space="preserve">регистрация в ГИС ЖКХ  управляющих организаций, жилищных кооперативов, </w:t>
      </w:r>
      <w:proofErr w:type="spellStart"/>
      <w:r w:rsidRPr="000D599E">
        <w:rPr>
          <w:rStyle w:val="FontStyle26"/>
          <w:sz w:val="28"/>
          <w:szCs w:val="28"/>
          <w:lang w:val="ru-RU"/>
        </w:rPr>
        <w:t>ресурсоснабжающих</w:t>
      </w:r>
      <w:proofErr w:type="spellEnd"/>
      <w:r w:rsidRPr="000D599E">
        <w:rPr>
          <w:rStyle w:val="FontStyle26"/>
          <w:sz w:val="28"/>
          <w:szCs w:val="28"/>
          <w:lang w:val="ru-RU"/>
        </w:rPr>
        <w:t xml:space="preserve"> организаций, органов государственной </w:t>
      </w:r>
      <w:r w:rsidRPr="000D599E">
        <w:rPr>
          <w:rStyle w:val="FontStyle26"/>
          <w:sz w:val="28"/>
          <w:szCs w:val="28"/>
          <w:lang w:val="ru-RU"/>
        </w:rPr>
        <w:lastRenderedPageBreak/>
        <w:t xml:space="preserve">власти составляет 100%. </w:t>
      </w:r>
    </w:p>
    <w:p w:rsidR="00B1641A" w:rsidRDefault="000D599E" w:rsidP="000D599E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>Одновременно</w:t>
      </w:r>
      <w:r w:rsidRPr="000D599E">
        <w:rPr>
          <w:rStyle w:val="FontStyle26"/>
          <w:sz w:val="28"/>
          <w:szCs w:val="28"/>
          <w:lang w:val="ru-RU"/>
        </w:rPr>
        <w:t xml:space="preserve"> ведется постоянная работа по совершенствованию системы и в части объема размещаемой информации</w:t>
      </w:r>
      <w:r>
        <w:rPr>
          <w:rStyle w:val="FontStyle26"/>
          <w:sz w:val="28"/>
          <w:szCs w:val="28"/>
          <w:lang w:val="ru-RU"/>
        </w:rPr>
        <w:t xml:space="preserve"> и</w:t>
      </w:r>
      <w:r w:rsidRPr="000D599E">
        <w:rPr>
          <w:rStyle w:val="FontStyle26"/>
          <w:sz w:val="28"/>
          <w:szCs w:val="28"/>
          <w:lang w:val="ru-RU"/>
        </w:rPr>
        <w:t xml:space="preserve"> соответствия </w:t>
      </w:r>
      <w:r>
        <w:rPr>
          <w:rStyle w:val="FontStyle26"/>
          <w:sz w:val="28"/>
          <w:szCs w:val="28"/>
          <w:lang w:val="ru-RU"/>
        </w:rPr>
        <w:t xml:space="preserve">ее </w:t>
      </w:r>
      <w:r w:rsidRPr="000D599E">
        <w:rPr>
          <w:rStyle w:val="FontStyle26"/>
          <w:sz w:val="28"/>
          <w:szCs w:val="28"/>
          <w:lang w:val="ru-RU"/>
        </w:rPr>
        <w:t>нормативным требованиям.</w:t>
      </w:r>
    </w:p>
    <w:p w:rsidR="00B1641A" w:rsidRDefault="00CC528B" w:rsidP="00CC528B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proofErr w:type="gramStart"/>
      <w:r w:rsidRPr="00CC528B">
        <w:rPr>
          <w:rStyle w:val="FontStyle26"/>
          <w:sz w:val="28"/>
          <w:szCs w:val="28"/>
          <w:lang w:val="ru-RU"/>
        </w:rPr>
        <w:t>В целях повышения эффективности реализации требований законодательства в сфере жилищно-коммунального хозяйства, обеспечения системного подхода к вопросам развития жилищно-коммунального хозяйства и во исполнение  пункта 9.11 части 1 статьи 14 Федерального закона                       от 21 июля 2007 года №185-ФЗ «О Фонде содействия реформированию жилищно-коммунального хозяйства» распоряжением Правительства Республики Северная Осетия-Алания от 28 ноября 2014 года №430-р утвержден комплекс мер («дорожная карта») по развитию</w:t>
      </w:r>
      <w:proofErr w:type="gramEnd"/>
      <w:r w:rsidRPr="00CC528B">
        <w:rPr>
          <w:rStyle w:val="FontStyle26"/>
          <w:sz w:val="28"/>
          <w:szCs w:val="28"/>
          <w:lang w:val="ru-RU"/>
        </w:rPr>
        <w:t xml:space="preserve"> </w:t>
      </w:r>
      <w:r w:rsidR="007B6159">
        <w:rPr>
          <w:rStyle w:val="FontStyle26"/>
          <w:sz w:val="28"/>
          <w:szCs w:val="28"/>
          <w:lang w:val="ru-RU"/>
        </w:rPr>
        <w:t xml:space="preserve">жилищно-коммунального хозяйства, </w:t>
      </w:r>
      <w:r w:rsidRPr="00CC528B">
        <w:rPr>
          <w:rStyle w:val="FontStyle26"/>
          <w:sz w:val="28"/>
          <w:szCs w:val="28"/>
          <w:lang w:val="ru-RU"/>
        </w:rPr>
        <w:t>предусматрива</w:t>
      </w:r>
      <w:r w:rsidR="007B6159">
        <w:rPr>
          <w:rStyle w:val="FontStyle26"/>
          <w:sz w:val="28"/>
          <w:szCs w:val="28"/>
          <w:lang w:val="ru-RU"/>
        </w:rPr>
        <w:t>ющий</w:t>
      </w:r>
      <w:r w:rsidRPr="00CC528B">
        <w:rPr>
          <w:rStyle w:val="FontStyle26"/>
          <w:sz w:val="28"/>
          <w:szCs w:val="28"/>
          <w:lang w:val="ru-RU"/>
        </w:rPr>
        <w:t xml:space="preserve"> инвентаризацию коммунальной инфраструктуры и жилищного фонда, подготовку схем водоснабжения и теплоснабжения, утверждение графиков проведения концессионных конкурсов на управление неэффективными унитарными предприятиями, а также переход на долгосрочное тарифное регулирование. Аналогичные «дорожные карты» по развитию жилищно-коммунального хозяйства утверждены во всех муниципальных районах республики.</w:t>
      </w:r>
    </w:p>
    <w:p w:rsidR="00CC528B" w:rsidRPr="00CC528B" w:rsidRDefault="00CC528B" w:rsidP="00CC528B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CC528B">
        <w:rPr>
          <w:rStyle w:val="FontStyle26"/>
          <w:sz w:val="28"/>
          <w:szCs w:val="28"/>
          <w:lang w:val="ru-RU"/>
        </w:rPr>
        <w:t>В рамках реализации плана действий по привлечению в жилищно-коммунальное хозяйство частных инвестиций, утвержденного  распоряжением Правительства Российской Федерации от 22 августа                        2011 года №1493-р, Правительством Республики Северная Осетия-Алания  утверждены графики разработки и утверждения программ комплексного развития коммунальной инфраструктуры (ПКР) и схем водоснабжения и водоотведения муниципальных образований республики.</w:t>
      </w:r>
    </w:p>
    <w:p w:rsidR="00CC528B" w:rsidRDefault="006728C3" w:rsidP="00CC528B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>В связи с о</w:t>
      </w:r>
      <w:r w:rsidRPr="006728C3">
        <w:rPr>
          <w:rStyle w:val="FontStyle26"/>
          <w:sz w:val="28"/>
          <w:szCs w:val="28"/>
          <w:lang w:val="ru-RU"/>
        </w:rPr>
        <w:t>граниченны</w:t>
      </w:r>
      <w:r w:rsidR="007B6159">
        <w:rPr>
          <w:rStyle w:val="FontStyle26"/>
          <w:sz w:val="28"/>
          <w:szCs w:val="28"/>
          <w:lang w:val="ru-RU"/>
        </w:rPr>
        <w:t>ми</w:t>
      </w:r>
      <w:r w:rsidRPr="006728C3">
        <w:rPr>
          <w:rStyle w:val="FontStyle26"/>
          <w:sz w:val="28"/>
          <w:szCs w:val="28"/>
          <w:lang w:val="ru-RU"/>
        </w:rPr>
        <w:t xml:space="preserve"> возможност</w:t>
      </w:r>
      <w:r w:rsidR="007B6159">
        <w:rPr>
          <w:rStyle w:val="FontStyle26"/>
          <w:sz w:val="28"/>
          <w:szCs w:val="28"/>
          <w:lang w:val="ru-RU"/>
        </w:rPr>
        <w:t xml:space="preserve">ями </w:t>
      </w:r>
      <w:r w:rsidRPr="006728C3">
        <w:rPr>
          <w:rStyle w:val="FontStyle26"/>
          <w:sz w:val="28"/>
          <w:szCs w:val="28"/>
          <w:lang w:val="ru-RU"/>
        </w:rPr>
        <w:t>местных бюджетов для организации разработк</w:t>
      </w:r>
      <w:r w:rsidR="007B6159">
        <w:rPr>
          <w:rStyle w:val="FontStyle26"/>
          <w:sz w:val="28"/>
          <w:szCs w:val="28"/>
          <w:lang w:val="ru-RU"/>
        </w:rPr>
        <w:t>и</w:t>
      </w:r>
      <w:r>
        <w:rPr>
          <w:rStyle w:val="FontStyle26"/>
          <w:sz w:val="28"/>
          <w:szCs w:val="28"/>
          <w:lang w:val="ru-RU"/>
        </w:rPr>
        <w:t xml:space="preserve"> программ комплексного развития п</w:t>
      </w:r>
      <w:r w:rsidR="00CC528B">
        <w:rPr>
          <w:rStyle w:val="FontStyle26"/>
          <w:sz w:val="28"/>
          <w:szCs w:val="28"/>
          <w:lang w:val="ru-RU"/>
        </w:rPr>
        <w:t>о</w:t>
      </w:r>
      <w:r w:rsidR="00CC528B" w:rsidRPr="00CC528B">
        <w:rPr>
          <w:rStyle w:val="FontStyle26"/>
          <w:sz w:val="28"/>
          <w:szCs w:val="28"/>
          <w:lang w:val="ru-RU"/>
        </w:rPr>
        <w:t xml:space="preserve"> состоянию </w:t>
      </w:r>
      <w:r w:rsidR="00CC528B">
        <w:rPr>
          <w:rStyle w:val="FontStyle26"/>
          <w:sz w:val="28"/>
          <w:szCs w:val="28"/>
          <w:lang w:val="ru-RU"/>
        </w:rPr>
        <w:t xml:space="preserve">на 1 января 2019 года </w:t>
      </w:r>
      <w:r w:rsidR="00CC528B" w:rsidRPr="00CC528B">
        <w:rPr>
          <w:rStyle w:val="FontStyle26"/>
          <w:sz w:val="28"/>
          <w:szCs w:val="28"/>
          <w:lang w:val="ru-RU"/>
        </w:rPr>
        <w:t>разработано и утверждено 62 ПКР</w:t>
      </w:r>
      <w:r w:rsidR="00CC528B">
        <w:rPr>
          <w:rStyle w:val="FontStyle26"/>
          <w:sz w:val="28"/>
          <w:szCs w:val="28"/>
          <w:lang w:val="ru-RU"/>
        </w:rPr>
        <w:t xml:space="preserve"> (88,</w:t>
      </w:r>
      <w:r w:rsidR="00CC528B" w:rsidRPr="00CC528B">
        <w:rPr>
          <w:rStyle w:val="FontStyle26"/>
          <w:sz w:val="28"/>
          <w:szCs w:val="28"/>
          <w:lang w:val="ru-RU"/>
        </w:rPr>
        <w:t>57</w:t>
      </w:r>
      <w:r w:rsidR="00CC528B">
        <w:rPr>
          <w:rStyle w:val="FontStyle26"/>
          <w:sz w:val="28"/>
          <w:szCs w:val="28"/>
          <w:lang w:val="ru-RU"/>
        </w:rPr>
        <w:t xml:space="preserve">%) и </w:t>
      </w:r>
      <w:r w:rsidR="00CC528B" w:rsidRPr="00CC528B">
        <w:rPr>
          <w:rStyle w:val="FontStyle26"/>
          <w:sz w:val="28"/>
          <w:szCs w:val="28"/>
          <w:lang w:val="ru-RU"/>
        </w:rPr>
        <w:t>64 схемы</w:t>
      </w:r>
      <w:r w:rsidR="00CC528B" w:rsidRPr="00CC528B">
        <w:rPr>
          <w:lang w:val="ru-RU"/>
        </w:rPr>
        <w:t xml:space="preserve"> </w:t>
      </w:r>
      <w:r w:rsidR="00CC528B" w:rsidRPr="00CC528B">
        <w:rPr>
          <w:rStyle w:val="FontStyle26"/>
          <w:sz w:val="28"/>
          <w:szCs w:val="28"/>
          <w:lang w:val="ru-RU"/>
        </w:rPr>
        <w:t>водоснабжения и водоотведения</w:t>
      </w:r>
      <w:r w:rsidR="00CC528B">
        <w:rPr>
          <w:rStyle w:val="FontStyle26"/>
          <w:sz w:val="28"/>
          <w:szCs w:val="28"/>
          <w:lang w:val="ru-RU"/>
        </w:rPr>
        <w:t xml:space="preserve"> (91,</w:t>
      </w:r>
      <w:r w:rsidR="00CC528B" w:rsidRPr="00CC528B">
        <w:rPr>
          <w:rStyle w:val="FontStyle26"/>
          <w:sz w:val="28"/>
          <w:szCs w:val="28"/>
          <w:lang w:val="ru-RU"/>
        </w:rPr>
        <w:t>43</w:t>
      </w:r>
      <w:r w:rsidR="00CC528B">
        <w:rPr>
          <w:rStyle w:val="FontStyle26"/>
          <w:sz w:val="28"/>
          <w:szCs w:val="28"/>
          <w:lang w:val="ru-RU"/>
        </w:rPr>
        <w:t>%).</w:t>
      </w:r>
    </w:p>
    <w:p w:rsidR="00AC17D2" w:rsidRPr="00AC17D2" w:rsidRDefault="00AC17D2" w:rsidP="00EB3FD3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AC17D2">
        <w:rPr>
          <w:rStyle w:val="FontStyle26"/>
          <w:sz w:val="28"/>
          <w:szCs w:val="28"/>
          <w:lang w:val="ru-RU"/>
        </w:rPr>
        <w:t>Одна из наиболее актуальных проблем</w:t>
      </w:r>
      <w:r w:rsidR="00EB3FD3">
        <w:rPr>
          <w:rStyle w:val="FontStyle26"/>
          <w:sz w:val="28"/>
          <w:szCs w:val="28"/>
          <w:lang w:val="ru-RU"/>
        </w:rPr>
        <w:t xml:space="preserve"> в республике -</w:t>
      </w:r>
      <w:r w:rsidRPr="00AC17D2">
        <w:rPr>
          <w:rStyle w:val="FontStyle26"/>
          <w:sz w:val="28"/>
          <w:szCs w:val="28"/>
          <w:lang w:val="ru-RU"/>
        </w:rPr>
        <w:t xml:space="preserve"> растущая стоимость воды. В связи с тем, что при расчете стоимости воды, добываемой из-под земли, учитывается  до 70% расходов на электроэнергию, а тарифы на электроэнергию продолжают расти, предполагается, что и стоимость воды при ее добыче будет возрастать и в будущем. Учитывая, что вода </w:t>
      </w:r>
      <w:r w:rsidR="007B6159">
        <w:rPr>
          <w:rStyle w:val="FontStyle26"/>
          <w:sz w:val="28"/>
          <w:szCs w:val="28"/>
          <w:lang w:val="ru-RU"/>
        </w:rPr>
        <w:t>применяется</w:t>
      </w:r>
      <w:r w:rsidRPr="00AC17D2">
        <w:rPr>
          <w:rStyle w:val="FontStyle26"/>
          <w:sz w:val="28"/>
          <w:szCs w:val="28"/>
          <w:lang w:val="ru-RU"/>
        </w:rPr>
        <w:t xml:space="preserve"> сырьем </w:t>
      </w:r>
      <w:r w:rsidR="007B6159">
        <w:rPr>
          <w:rStyle w:val="FontStyle26"/>
          <w:sz w:val="28"/>
          <w:szCs w:val="28"/>
          <w:lang w:val="ru-RU"/>
        </w:rPr>
        <w:t xml:space="preserve">в </w:t>
      </w:r>
      <w:r w:rsidRPr="00AC17D2">
        <w:rPr>
          <w:rStyle w:val="FontStyle26"/>
          <w:sz w:val="28"/>
          <w:szCs w:val="28"/>
          <w:lang w:val="ru-RU"/>
        </w:rPr>
        <w:t>огромно</w:t>
      </w:r>
      <w:r w:rsidR="007B6159">
        <w:rPr>
          <w:rStyle w:val="FontStyle26"/>
          <w:sz w:val="28"/>
          <w:szCs w:val="28"/>
          <w:lang w:val="ru-RU"/>
        </w:rPr>
        <w:t>м</w:t>
      </w:r>
      <w:r w:rsidRPr="00AC17D2">
        <w:rPr>
          <w:rStyle w:val="FontStyle26"/>
          <w:sz w:val="28"/>
          <w:szCs w:val="28"/>
          <w:lang w:val="ru-RU"/>
        </w:rPr>
        <w:t xml:space="preserve"> количеств</w:t>
      </w:r>
      <w:r w:rsidR="007B6159">
        <w:rPr>
          <w:rStyle w:val="FontStyle26"/>
          <w:sz w:val="28"/>
          <w:szCs w:val="28"/>
          <w:lang w:val="ru-RU"/>
        </w:rPr>
        <w:t>е</w:t>
      </w:r>
      <w:r w:rsidRPr="00AC17D2">
        <w:rPr>
          <w:rStyle w:val="FontStyle26"/>
          <w:sz w:val="28"/>
          <w:szCs w:val="28"/>
          <w:lang w:val="ru-RU"/>
        </w:rPr>
        <w:t xml:space="preserve"> технологий во всех отраслях производства, рост цен на нее может вызвать рост цен на любую продукцию.</w:t>
      </w:r>
    </w:p>
    <w:p w:rsidR="00AC17D2" w:rsidRPr="00AC17D2" w:rsidRDefault="00AC17D2" w:rsidP="00EB3FD3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AC17D2">
        <w:rPr>
          <w:rStyle w:val="FontStyle26"/>
          <w:sz w:val="28"/>
          <w:szCs w:val="28"/>
          <w:lang w:val="ru-RU"/>
        </w:rPr>
        <w:t>Одним из путей решения данной проблемы является широкое применение самотечно-напорного режима водоснабжения. В этом случае значительно снижаются или полностью исключаются затраты электроэнергии при добыче и транспортировке воды.</w:t>
      </w:r>
    </w:p>
    <w:p w:rsidR="00AC17D2" w:rsidRPr="00AC17D2" w:rsidRDefault="00AC17D2" w:rsidP="00AC17D2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AC17D2">
        <w:rPr>
          <w:rStyle w:val="FontStyle26"/>
          <w:sz w:val="28"/>
          <w:szCs w:val="28"/>
          <w:lang w:val="ru-RU"/>
        </w:rPr>
        <w:t xml:space="preserve">В этом направлении в республике ведется целенаправленная и систематическая работа. В настоящее время функционируют 7 наиболее крупных систем самотечного водоснабжения. </w:t>
      </w:r>
    </w:p>
    <w:p w:rsidR="00F26B4F" w:rsidRPr="00F26B4F" w:rsidRDefault="00F26B4F" w:rsidP="00F26B4F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lastRenderedPageBreak/>
        <w:t>Д</w:t>
      </w:r>
      <w:r w:rsidRPr="00F26B4F">
        <w:rPr>
          <w:rStyle w:val="FontStyle26"/>
          <w:sz w:val="28"/>
          <w:szCs w:val="28"/>
          <w:lang w:val="ru-RU"/>
        </w:rPr>
        <w:t xml:space="preserve">анные по доле питьевой воды, поданной в самотечно-напорном режиме, от общего количества отпущенной потребителям питьевой воды за 2018 год отсутствуют и будут предоставлены </w:t>
      </w:r>
      <w:r w:rsidR="007B6159">
        <w:rPr>
          <w:rStyle w:val="FontStyle26"/>
          <w:sz w:val="28"/>
          <w:szCs w:val="28"/>
          <w:lang w:val="ru-RU"/>
        </w:rPr>
        <w:t>Управлением</w:t>
      </w:r>
      <w:r>
        <w:rPr>
          <w:rStyle w:val="FontStyle26"/>
          <w:sz w:val="28"/>
          <w:szCs w:val="28"/>
          <w:lang w:val="ru-RU"/>
        </w:rPr>
        <w:t xml:space="preserve"> Федеральной службы государственной статистики </w:t>
      </w:r>
      <w:r w:rsidR="00F01BDE" w:rsidRPr="00F01BDE">
        <w:rPr>
          <w:rStyle w:val="FontStyle26"/>
          <w:sz w:val="28"/>
          <w:szCs w:val="28"/>
          <w:lang w:val="ru-RU"/>
        </w:rPr>
        <w:t xml:space="preserve">по </w:t>
      </w:r>
      <w:r w:rsidR="007B6159">
        <w:rPr>
          <w:rStyle w:val="FontStyle26"/>
          <w:sz w:val="28"/>
          <w:szCs w:val="28"/>
          <w:lang w:val="ru-RU"/>
        </w:rPr>
        <w:t>Северо-Кавказскому федеральному округу</w:t>
      </w:r>
      <w:r w:rsidRPr="00F26B4F">
        <w:rPr>
          <w:rStyle w:val="FontStyle26"/>
          <w:sz w:val="28"/>
          <w:szCs w:val="28"/>
          <w:lang w:val="ru-RU"/>
        </w:rPr>
        <w:t xml:space="preserve"> в конце первого квартала 2019 года. </w:t>
      </w:r>
    </w:p>
    <w:p w:rsidR="00D733E2" w:rsidRDefault="00F26B4F" w:rsidP="00F26B4F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F26B4F">
        <w:rPr>
          <w:rStyle w:val="FontStyle26"/>
          <w:sz w:val="28"/>
          <w:szCs w:val="28"/>
          <w:lang w:val="ru-RU"/>
        </w:rPr>
        <w:t>В свою очередь Министерством</w:t>
      </w:r>
      <w:r w:rsidR="00537C5F">
        <w:rPr>
          <w:rStyle w:val="FontStyle26"/>
          <w:sz w:val="28"/>
          <w:szCs w:val="28"/>
          <w:lang w:val="ru-RU"/>
        </w:rPr>
        <w:t xml:space="preserve"> жилищно-коммунального хозяйства, топлива и энергетики Республики Северная Осетия-Алания совместно с Минстроем России </w:t>
      </w:r>
      <w:r w:rsidRPr="00F26B4F">
        <w:rPr>
          <w:rStyle w:val="FontStyle26"/>
          <w:sz w:val="28"/>
          <w:szCs w:val="28"/>
          <w:lang w:val="ru-RU"/>
        </w:rPr>
        <w:t xml:space="preserve">путем возможного включения </w:t>
      </w:r>
      <w:r w:rsidR="00537C5F" w:rsidRPr="00537C5F">
        <w:rPr>
          <w:rStyle w:val="FontStyle26"/>
          <w:sz w:val="28"/>
          <w:szCs w:val="28"/>
          <w:lang w:val="ru-RU"/>
        </w:rPr>
        <w:t xml:space="preserve">объектов водоснабжения </w:t>
      </w:r>
      <w:r w:rsidRPr="00F26B4F">
        <w:rPr>
          <w:rStyle w:val="FontStyle26"/>
          <w:sz w:val="28"/>
          <w:szCs w:val="28"/>
          <w:lang w:val="ru-RU"/>
        </w:rPr>
        <w:t>в федеральный проект «Чистая вода», входящего в состав национального проекта «Экология», прорабатывается вопрос широкого применение водоснабжения в самотечно-напорном режиме. В этом случае значительно снижаются или полностью исключаются затраты электроэнергии при добыче и транспортировке воды.</w:t>
      </w:r>
    </w:p>
    <w:p w:rsidR="00EE3CE3" w:rsidRDefault="00EE3CE3" w:rsidP="00F26B4F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EE3CE3">
        <w:rPr>
          <w:rStyle w:val="FontStyle26"/>
          <w:sz w:val="28"/>
          <w:szCs w:val="28"/>
          <w:lang w:val="ru-RU"/>
        </w:rPr>
        <w:t>В рамках проведения мониторинга с целью оценки конкурентной среды на рынке услуг жилищно-коммунального хозяйства самыми существенными административным барьером для ведения текущей деятельности или открытия нового бизнеса являются: аренда зданий, высокие налоги, сложность процедуры получения лицензий, квалификация персонала, трудности в регистрации бизнеса, проблемы с приобретением зданий, помещений.</w:t>
      </w:r>
    </w:p>
    <w:p w:rsidR="00EE3CE3" w:rsidRPr="00EE3CE3" w:rsidRDefault="00EE3CE3" w:rsidP="00EE3CE3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EE3CE3">
        <w:rPr>
          <w:rStyle w:val="FontStyle26"/>
          <w:sz w:val="28"/>
          <w:szCs w:val="28"/>
          <w:lang w:val="ru-RU"/>
        </w:rPr>
        <w:t xml:space="preserve">Проблемами сферы </w:t>
      </w:r>
      <w:r>
        <w:rPr>
          <w:rStyle w:val="FontStyle26"/>
          <w:sz w:val="28"/>
          <w:szCs w:val="28"/>
          <w:lang w:val="ru-RU"/>
        </w:rPr>
        <w:t>жилищно-коммунального хозяйства</w:t>
      </w:r>
      <w:r w:rsidRPr="00EE3CE3">
        <w:rPr>
          <w:rStyle w:val="FontStyle26"/>
          <w:sz w:val="28"/>
          <w:szCs w:val="28"/>
          <w:lang w:val="ru-RU"/>
        </w:rPr>
        <w:t xml:space="preserve">, по мнению </w:t>
      </w:r>
      <w:r>
        <w:rPr>
          <w:rStyle w:val="FontStyle26"/>
          <w:sz w:val="28"/>
          <w:szCs w:val="28"/>
          <w:lang w:val="ru-RU"/>
        </w:rPr>
        <w:t>населения</w:t>
      </w:r>
      <w:r w:rsidRPr="00EE3CE3">
        <w:rPr>
          <w:rStyle w:val="FontStyle26"/>
          <w:sz w:val="28"/>
          <w:szCs w:val="28"/>
          <w:lang w:val="ru-RU"/>
        </w:rPr>
        <w:t>, являются</w:t>
      </w:r>
      <w:r w:rsidRPr="00EE3CE3">
        <w:rPr>
          <w:lang w:val="ru-RU"/>
        </w:rPr>
        <w:t xml:space="preserve"> </w:t>
      </w:r>
      <w:r>
        <w:rPr>
          <w:rStyle w:val="FontStyle26"/>
          <w:sz w:val="28"/>
          <w:szCs w:val="28"/>
          <w:lang w:val="ru-RU"/>
        </w:rPr>
        <w:t>р</w:t>
      </w:r>
      <w:r w:rsidRPr="00EE3CE3">
        <w:rPr>
          <w:rStyle w:val="FontStyle26"/>
          <w:sz w:val="28"/>
          <w:szCs w:val="28"/>
          <w:lang w:val="ru-RU"/>
        </w:rPr>
        <w:t xml:space="preserve">ост тарифов на жилищно-коммунальные услуги и </w:t>
      </w:r>
      <w:r>
        <w:rPr>
          <w:rStyle w:val="FontStyle26"/>
          <w:sz w:val="28"/>
          <w:szCs w:val="28"/>
          <w:lang w:val="ru-RU"/>
        </w:rPr>
        <w:t xml:space="preserve">низкое </w:t>
      </w:r>
      <w:r w:rsidRPr="00EE3CE3">
        <w:rPr>
          <w:rStyle w:val="FontStyle26"/>
          <w:sz w:val="28"/>
          <w:szCs w:val="28"/>
          <w:lang w:val="ru-RU"/>
        </w:rPr>
        <w:t xml:space="preserve">качество </w:t>
      </w:r>
      <w:r>
        <w:rPr>
          <w:rStyle w:val="FontStyle26"/>
          <w:sz w:val="28"/>
          <w:szCs w:val="28"/>
          <w:lang w:val="ru-RU"/>
        </w:rPr>
        <w:t xml:space="preserve">оказания </w:t>
      </w:r>
      <w:r w:rsidRPr="00EE3CE3">
        <w:rPr>
          <w:rStyle w:val="FontStyle26"/>
          <w:sz w:val="28"/>
          <w:szCs w:val="28"/>
          <w:lang w:val="ru-RU"/>
        </w:rPr>
        <w:t>жилищных и коммуна</w:t>
      </w:r>
      <w:r>
        <w:rPr>
          <w:rStyle w:val="FontStyle26"/>
          <w:sz w:val="28"/>
          <w:szCs w:val="28"/>
          <w:lang w:val="ru-RU"/>
        </w:rPr>
        <w:t>льных услуг.</w:t>
      </w:r>
    </w:p>
    <w:p w:rsidR="00EE3CE3" w:rsidRPr="00EE3CE3" w:rsidRDefault="00EE3CE3" w:rsidP="00EE3CE3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>Уровень развития</w:t>
      </w:r>
      <w:r w:rsidRPr="00EE3CE3">
        <w:rPr>
          <w:rStyle w:val="FontStyle26"/>
          <w:sz w:val="28"/>
          <w:szCs w:val="28"/>
          <w:lang w:val="ru-RU"/>
        </w:rPr>
        <w:t xml:space="preserve"> конкуренции в </w:t>
      </w:r>
      <w:r>
        <w:rPr>
          <w:rStyle w:val="FontStyle26"/>
          <w:sz w:val="28"/>
          <w:szCs w:val="28"/>
          <w:lang w:val="ru-RU"/>
        </w:rPr>
        <w:t>указанной</w:t>
      </w:r>
      <w:r w:rsidRPr="00EE3CE3">
        <w:rPr>
          <w:rStyle w:val="FontStyle26"/>
          <w:sz w:val="28"/>
          <w:szCs w:val="28"/>
          <w:lang w:val="ru-RU"/>
        </w:rPr>
        <w:t xml:space="preserve"> сфере </w:t>
      </w:r>
      <w:r>
        <w:rPr>
          <w:rStyle w:val="FontStyle26"/>
          <w:sz w:val="28"/>
          <w:szCs w:val="28"/>
          <w:lang w:val="ru-RU"/>
        </w:rPr>
        <w:t>невысокий</w:t>
      </w:r>
      <w:r w:rsidRPr="00EE3CE3">
        <w:rPr>
          <w:rStyle w:val="FontStyle26"/>
          <w:sz w:val="28"/>
          <w:szCs w:val="28"/>
          <w:lang w:val="ru-RU"/>
        </w:rPr>
        <w:t>.</w:t>
      </w:r>
    </w:p>
    <w:p w:rsidR="00EE3CE3" w:rsidRPr="00EE3CE3" w:rsidRDefault="00EE3CE3" w:rsidP="00EE3CE3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>
        <w:rPr>
          <w:rStyle w:val="FontStyle26"/>
          <w:sz w:val="28"/>
          <w:szCs w:val="28"/>
          <w:lang w:val="ru-RU"/>
        </w:rPr>
        <w:t>Значительный ф</w:t>
      </w:r>
      <w:r w:rsidRPr="00EE3CE3">
        <w:rPr>
          <w:rStyle w:val="FontStyle26"/>
          <w:sz w:val="28"/>
          <w:szCs w:val="28"/>
          <w:lang w:val="ru-RU"/>
        </w:rPr>
        <w:t>изическ</w:t>
      </w:r>
      <w:r>
        <w:rPr>
          <w:rStyle w:val="FontStyle26"/>
          <w:sz w:val="28"/>
          <w:szCs w:val="28"/>
          <w:lang w:val="ru-RU"/>
        </w:rPr>
        <w:t>ий износ</w:t>
      </w:r>
      <w:r w:rsidRPr="00EE3CE3">
        <w:rPr>
          <w:rStyle w:val="FontStyle26"/>
          <w:sz w:val="28"/>
          <w:szCs w:val="28"/>
          <w:lang w:val="ru-RU"/>
        </w:rPr>
        <w:t xml:space="preserve"> основных фондов </w:t>
      </w:r>
      <w:r>
        <w:rPr>
          <w:rStyle w:val="FontStyle26"/>
          <w:sz w:val="28"/>
          <w:szCs w:val="28"/>
          <w:lang w:val="ru-RU"/>
        </w:rPr>
        <w:t>жилищно-коммунального хозяйства</w:t>
      </w:r>
      <w:r w:rsidRPr="00EE3CE3">
        <w:rPr>
          <w:rStyle w:val="FontStyle26"/>
          <w:sz w:val="28"/>
          <w:szCs w:val="28"/>
          <w:lang w:val="ru-RU"/>
        </w:rPr>
        <w:t xml:space="preserve">, ограниченные инвестиционные ресурсы, значительные капитальные затраты для вхождения на рынок и длительный срок окупаемости инвестиций осложняют процессы формирования конкурентной среды и вхождение на рынок новых участников. </w:t>
      </w:r>
    </w:p>
    <w:p w:rsidR="00EE3CE3" w:rsidRPr="00EE3CE3" w:rsidRDefault="00EE3CE3" w:rsidP="00EE3CE3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EE3CE3">
        <w:rPr>
          <w:rStyle w:val="FontStyle26"/>
          <w:sz w:val="28"/>
          <w:szCs w:val="28"/>
          <w:lang w:val="ru-RU"/>
        </w:rPr>
        <w:t>Для создания условий развития конкуренции в жилищно-коммунальной сфере необходимо решение следующих задач:</w:t>
      </w:r>
    </w:p>
    <w:p w:rsidR="00EE3CE3" w:rsidRPr="00EE3CE3" w:rsidRDefault="00EE3CE3" w:rsidP="00EE3CE3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EE3CE3">
        <w:rPr>
          <w:rStyle w:val="FontStyle26"/>
          <w:sz w:val="28"/>
          <w:szCs w:val="28"/>
          <w:lang w:val="ru-RU"/>
        </w:rPr>
        <w:t>развитие практики использования концессионных соглашений, обеспечивающ</w:t>
      </w:r>
      <w:r w:rsidR="007B6159">
        <w:rPr>
          <w:rStyle w:val="FontStyle26"/>
          <w:sz w:val="28"/>
          <w:szCs w:val="28"/>
          <w:lang w:val="ru-RU"/>
        </w:rPr>
        <w:t>ей</w:t>
      </w:r>
      <w:r w:rsidRPr="00EE3CE3">
        <w:rPr>
          <w:rStyle w:val="FontStyle26"/>
          <w:sz w:val="28"/>
          <w:szCs w:val="28"/>
          <w:lang w:val="ru-RU"/>
        </w:rPr>
        <w:t xml:space="preserve"> приток частных инвестиций;</w:t>
      </w:r>
    </w:p>
    <w:p w:rsidR="00EE3CE3" w:rsidRPr="00EE3CE3" w:rsidRDefault="00EE3CE3" w:rsidP="00EE3CE3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EE3CE3">
        <w:rPr>
          <w:rStyle w:val="FontStyle26"/>
          <w:sz w:val="28"/>
          <w:szCs w:val="28"/>
          <w:lang w:val="ru-RU"/>
        </w:rPr>
        <w:t>передача муниципального и регионального имущества в аренду частным операторам на основе конкурсных процедур с равным доступом для участников рынка;</w:t>
      </w:r>
    </w:p>
    <w:p w:rsidR="00EE3CE3" w:rsidRPr="00EE3CE3" w:rsidRDefault="00EE3CE3" w:rsidP="00EE3CE3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EE3CE3">
        <w:rPr>
          <w:rStyle w:val="FontStyle26"/>
          <w:sz w:val="28"/>
          <w:szCs w:val="28"/>
          <w:lang w:val="ru-RU"/>
        </w:rPr>
        <w:t>установление тарифов на коммунальные услуги на уровне, обеспечивающем безубыточную деятельность компаний и привлекательность данной</w:t>
      </w:r>
      <w:r w:rsidR="0073498F">
        <w:rPr>
          <w:rStyle w:val="FontStyle26"/>
          <w:sz w:val="28"/>
          <w:szCs w:val="28"/>
          <w:lang w:val="ru-RU"/>
        </w:rPr>
        <w:t xml:space="preserve"> отрасли для частных компаний-</w:t>
      </w:r>
      <w:r w:rsidRPr="00EE3CE3">
        <w:rPr>
          <w:rStyle w:val="FontStyle26"/>
          <w:sz w:val="28"/>
          <w:szCs w:val="28"/>
          <w:lang w:val="ru-RU"/>
        </w:rPr>
        <w:t>поставщиков услуг;</w:t>
      </w:r>
    </w:p>
    <w:p w:rsidR="00EE3CE3" w:rsidRDefault="00EE3CE3" w:rsidP="00EE3CE3">
      <w:pPr>
        <w:pStyle w:val="Style10"/>
        <w:spacing w:line="240" w:lineRule="auto"/>
        <w:ind w:firstLine="567"/>
        <w:rPr>
          <w:rStyle w:val="FontStyle26"/>
          <w:sz w:val="28"/>
          <w:szCs w:val="28"/>
          <w:lang w:val="ru-RU"/>
        </w:rPr>
      </w:pPr>
      <w:r w:rsidRPr="00EE3CE3">
        <w:rPr>
          <w:rStyle w:val="FontStyle26"/>
          <w:sz w:val="28"/>
          <w:szCs w:val="28"/>
          <w:lang w:val="ru-RU"/>
        </w:rPr>
        <w:t xml:space="preserve">обеспечение условий </w:t>
      </w:r>
      <w:proofErr w:type="gramStart"/>
      <w:r w:rsidRPr="00EE3CE3">
        <w:rPr>
          <w:rStyle w:val="FontStyle26"/>
          <w:sz w:val="28"/>
          <w:szCs w:val="28"/>
          <w:lang w:val="ru-RU"/>
        </w:rPr>
        <w:t>для появл</w:t>
      </w:r>
      <w:r w:rsidR="007B6159">
        <w:rPr>
          <w:rStyle w:val="FontStyle26"/>
          <w:sz w:val="28"/>
          <w:szCs w:val="28"/>
          <w:lang w:val="ru-RU"/>
        </w:rPr>
        <w:t>ения новых управляющих компаний</w:t>
      </w:r>
      <w:r w:rsidRPr="00EE3CE3">
        <w:rPr>
          <w:rStyle w:val="FontStyle26"/>
          <w:sz w:val="28"/>
          <w:szCs w:val="28"/>
          <w:lang w:val="ru-RU"/>
        </w:rPr>
        <w:t xml:space="preserve"> за счет устранения административных барьеров на пути привлечения организаций различной формы собственности к оказанию услуг по управлению</w:t>
      </w:r>
      <w:proofErr w:type="gramEnd"/>
      <w:r w:rsidRPr="00EE3CE3">
        <w:rPr>
          <w:rStyle w:val="FontStyle26"/>
          <w:sz w:val="28"/>
          <w:szCs w:val="28"/>
          <w:lang w:val="ru-RU"/>
        </w:rPr>
        <w:t xml:space="preserve"> многоквартирными домами и создание условий для их безубыточной деятельности.</w:t>
      </w:r>
    </w:p>
    <w:p w:rsidR="00537C5F" w:rsidRPr="0055695B" w:rsidRDefault="00537C5F" w:rsidP="00673E05">
      <w:pPr>
        <w:pStyle w:val="Style10"/>
        <w:spacing w:line="240" w:lineRule="auto"/>
        <w:ind w:firstLine="0"/>
        <w:rPr>
          <w:rStyle w:val="FontStyle26"/>
          <w:sz w:val="20"/>
          <w:szCs w:val="20"/>
          <w:lang w:val="ru-RU"/>
        </w:rPr>
      </w:pPr>
    </w:p>
    <w:p w:rsidR="00321109" w:rsidRPr="005334F6" w:rsidRDefault="00321109" w:rsidP="00B6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>2.3. Приоритетные рынки</w:t>
      </w:r>
    </w:p>
    <w:p w:rsidR="00321109" w:rsidRPr="00331AD3" w:rsidRDefault="00321109" w:rsidP="00673E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A2825" w:rsidRPr="005334F6" w:rsidRDefault="006A2825" w:rsidP="00B6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4F6">
        <w:rPr>
          <w:rStyle w:val="FontStyle26"/>
          <w:b/>
          <w:sz w:val="28"/>
          <w:szCs w:val="28"/>
          <w:lang w:val="ru-RU"/>
        </w:rPr>
        <w:t>Рынок сельскохозяйственной продукции</w:t>
      </w: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>, сырья и продовольствия</w:t>
      </w:r>
    </w:p>
    <w:p w:rsidR="00956FA1" w:rsidRPr="00331AD3" w:rsidRDefault="00956FA1" w:rsidP="00B61C2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E8528A" w:rsidRPr="003C11AE" w:rsidRDefault="00E8528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E8528A">
        <w:rPr>
          <w:sz w:val="28"/>
          <w:szCs w:val="28"/>
          <w:lang w:val="ru-RU"/>
        </w:rPr>
        <w:t>Агропромышленный комплекс является одной из важных сфер экономики региона</w:t>
      </w:r>
      <w:r w:rsidRPr="003C11AE">
        <w:rPr>
          <w:sz w:val="28"/>
          <w:szCs w:val="28"/>
          <w:lang w:val="ru-RU"/>
        </w:rPr>
        <w:t>.</w:t>
      </w:r>
    </w:p>
    <w:p w:rsidR="00F236BA" w:rsidRPr="00E8528A" w:rsidRDefault="003C11AE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>В отчетном году в</w:t>
      </w:r>
      <w:r w:rsidR="00F236BA" w:rsidRPr="00E8528A">
        <w:rPr>
          <w:sz w:val="28"/>
          <w:szCs w:val="28"/>
          <w:lang w:val="ru-RU"/>
        </w:rPr>
        <w:t xml:space="preserve"> растениеводстве основные программные мероприятия были направлены на увеличение производства растениеводческой продукции и повышение ее конкурентоспособности.</w:t>
      </w:r>
    </w:p>
    <w:p w:rsidR="00F236BA" w:rsidRPr="00E8528A" w:rsidRDefault="00F236B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E8528A">
        <w:rPr>
          <w:sz w:val="28"/>
          <w:szCs w:val="28"/>
          <w:lang w:val="ru-RU"/>
        </w:rPr>
        <w:t xml:space="preserve">Под урожай сельскохозяйственных культур на 2018 год была полностью пересмотрена структура посевных площадей, в которой увеличена доля наиболее востребованных культур: яровых зерновых и зернобобовых, картофеля, овощей, технических и кормовых. Это позволило по результатам </w:t>
      </w:r>
      <w:r w:rsidR="00E8528A">
        <w:rPr>
          <w:sz w:val="28"/>
          <w:szCs w:val="28"/>
          <w:lang w:val="ru-RU"/>
        </w:rPr>
        <w:t xml:space="preserve">отчетного </w:t>
      </w:r>
      <w:r w:rsidRPr="00E8528A">
        <w:rPr>
          <w:sz w:val="28"/>
          <w:szCs w:val="28"/>
          <w:lang w:val="ru-RU"/>
        </w:rPr>
        <w:t xml:space="preserve">года увеличить производство зерновых и зернобобовых культур, </w:t>
      </w:r>
      <w:r w:rsidR="00E8528A">
        <w:rPr>
          <w:sz w:val="28"/>
          <w:szCs w:val="28"/>
          <w:lang w:val="ru-RU"/>
        </w:rPr>
        <w:t>валовой</w:t>
      </w:r>
      <w:r w:rsidRPr="00E8528A">
        <w:rPr>
          <w:sz w:val="28"/>
          <w:szCs w:val="28"/>
          <w:lang w:val="ru-RU"/>
        </w:rPr>
        <w:t xml:space="preserve"> </w:t>
      </w:r>
      <w:r w:rsidR="00E8528A">
        <w:rPr>
          <w:sz w:val="28"/>
          <w:szCs w:val="28"/>
          <w:lang w:val="ru-RU"/>
        </w:rPr>
        <w:t xml:space="preserve">сбор которых составил 751,7 </w:t>
      </w:r>
      <w:proofErr w:type="spellStart"/>
      <w:r w:rsidR="00E8528A">
        <w:rPr>
          <w:sz w:val="28"/>
          <w:szCs w:val="28"/>
          <w:lang w:val="ru-RU"/>
        </w:rPr>
        <w:t>тыс</w:t>
      </w:r>
      <w:proofErr w:type="spellEnd"/>
      <w:r w:rsidRPr="00E8528A">
        <w:rPr>
          <w:sz w:val="28"/>
          <w:szCs w:val="28"/>
          <w:lang w:val="ru-RU"/>
        </w:rPr>
        <w:t xml:space="preserve"> тонн в весе после доработки</w:t>
      </w:r>
      <w:r w:rsidR="00E8528A">
        <w:rPr>
          <w:sz w:val="28"/>
          <w:szCs w:val="28"/>
          <w:lang w:val="ru-RU"/>
        </w:rPr>
        <w:t xml:space="preserve">. </w:t>
      </w:r>
      <w:r w:rsidR="007B6159">
        <w:rPr>
          <w:sz w:val="28"/>
          <w:szCs w:val="28"/>
          <w:lang w:val="ru-RU"/>
        </w:rPr>
        <w:t>Это</w:t>
      </w:r>
      <w:r w:rsidR="00E8528A">
        <w:rPr>
          <w:sz w:val="28"/>
          <w:szCs w:val="28"/>
          <w:lang w:val="ru-RU"/>
        </w:rPr>
        <w:t xml:space="preserve"> самый высокий </w:t>
      </w:r>
      <w:r w:rsidR="00E8528A" w:rsidRPr="00E8528A">
        <w:rPr>
          <w:sz w:val="28"/>
          <w:szCs w:val="28"/>
          <w:lang w:val="ru-RU"/>
        </w:rPr>
        <w:t>показатель по валовому сбору зерновых и зернобобовых культур</w:t>
      </w:r>
      <w:r w:rsidR="00436FBE">
        <w:rPr>
          <w:sz w:val="28"/>
          <w:szCs w:val="28"/>
          <w:lang w:val="ru-RU"/>
        </w:rPr>
        <w:t xml:space="preserve"> за последние 4 года</w:t>
      </w:r>
      <w:r w:rsidR="00E8528A">
        <w:rPr>
          <w:sz w:val="28"/>
          <w:szCs w:val="28"/>
          <w:lang w:val="ru-RU"/>
        </w:rPr>
        <w:t>.</w:t>
      </w:r>
      <w:r w:rsidRPr="00E8528A">
        <w:rPr>
          <w:sz w:val="28"/>
          <w:szCs w:val="28"/>
          <w:lang w:val="ru-RU"/>
        </w:rPr>
        <w:t xml:space="preserve"> Максимальный валовой сбор был зарегистрирован в 2014 году -</w:t>
      </w:r>
      <w:r w:rsidR="00E8528A">
        <w:rPr>
          <w:sz w:val="28"/>
          <w:szCs w:val="28"/>
          <w:lang w:val="ru-RU"/>
        </w:rPr>
        <w:t xml:space="preserve"> </w:t>
      </w:r>
      <w:r w:rsidRPr="00E8528A">
        <w:rPr>
          <w:sz w:val="28"/>
          <w:szCs w:val="28"/>
          <w:lang w:val="ru-RU"/>
        </w:rPr>
        <w:t xml:space="preserve">650,4 </w:t>
      </w:r>
      <w:proofErr w:type="spellStart"/>
      <w:r w:rsidRPr="00E8528A">
        <w:rPr>
          <w:sz w:val="28"/>
          <w:szCs w:val="28"/>
          <w:lang w:val="ru-RU"/>
        </w:rPr>
        <w:t>тыс</w:t>
      </w:r>
      <w:proofErr w:type="spellEnd"/>
      <w:r w:rsidRPr="00E8528A">
        <w:rPr>
          <w:sz w:val="28"/>
          <w:szCs w:val="28"/>
          <w:lang w:val="ru-RU"/>
        </w:rPr>
        <w:t xml:space="preserve"> тонн.</w:t>
      </w:r>
    </w:p>
    <w:p w:rsidR="00F236BA" w:rsidRPr="004E2507" w:rsidRDefault="00F236B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4E2507">
        <w:rPr>
          <w:sz w:val="28"/>
          <w:szCs w:val="28"/>
          <w:lang w:val="ru-RU"/>
        </w:rPr>
        <w:t xml:space="preserve">Следует отметить положительную динамику по увеличению площади посадок картофеля, по итогам сева на 2018 год картофеля во всех категориях хозяйств высажено 5 158,8 га, что составляет 140% к уровню 2017 года. Производство картофеля в </w:t>
      </w:r>
      <w:r w:rsidR="004E2507" w:rsidRPr="004E2507">
        <w:rPr>
          <w:sz w:val="28"/>
          <w:szCs w:val="28"/>
          <w:lang w:val="ru-RU"/>
        </w:rPr>
        <w:t xml:space="preserve">отчетном </w:t>
      </w:r>
      <w:r w:rsidRPr="004E2507">
        <w:rPr>
          <w:sz w:val="28"/>
          <w:szCs w:val="28"/>
          <w:lang w:val="ru-RU"/>
        </w:rPr>
        <w:t>го</w:t>
      </w:r>
      <w:r w:rsidR="00436FBE" w:rsidRPr="004E2507">
        <w:rPr>
          <w:sz w:val="28"/>
          <w:szCs w:val="28"/>
          <w:lang w:val="ru-RU"/>
        </w:rPr>
        <w:t>ду состави</w:t>
      </w:r>
      <w:r w:rsidR="004E2507" w:rsidRPr="004E2507">
        <w:rPr>
          <w:sz w:val="28"/>
          <w:szCs w:val="28"/>
          <w:lang w:val="ru-RU"/>
        </w:rPr>
        <w:t>ло</w:t>
      </w:r>
      <w:r w:rsidR="00436FBE" w:rsidRPr="004E2507">
        <w:rPr>
          <w:sz w:val="28"/>
          <w:szCs w:val="28"/>
          <w:lang w:val="ru-RU"/>
        </w:rPr>
        <w:t xml:space="preserve"> в пределах 99,5 тыс</w:t>
      </w:r>
      <w:r w:rsidR="007B6159">
        <w:rPr>
          <w:sz w:val="28"/>
          <w:szCs w:val="28"/>
          <w:lang w:val="ru-RU"/>
        </w:rPr>
        <w:t>.</w:t>
      </w:r>
      <w:r w:rsidR="00436FBE" w:rsidRPr="004E2507">
        <w:rPr>
          <w:sz w:val="28"/>
          <w:szCs w:val="28"/>
          <w:lang w:val="ru-RU"/>
        </w:rPr>
        <w:t xml:space="preserve"> тонн, в том числе </w:t>
      </w:r>
      <w:r w:rsidRPr="004E2507">
        <w:rPr>
          <w:sz w:val="28"/>
          <w:szCs w:val="28"/>
          <w:lang w:val="ru-RU"/>
        </w:rPr>
        <w:t xml:space="preserve">в </w:t>
      </w:r>
      <w:proofErr w:type="spellStart"/>
      <w:r w:rsidRPr="004E2507">
        <w:rPr>
          <w:sz w:val="28"/>
          <w:szCs w:val="28"/>
          <w:lang w:val="ru-RU"/>
        </w:rPr>
        <w:t>сельхозорганизациях</w:t>
      </w:r>
      <w:proofErr w:type="spellEnd"/>
      <w:r w:rsidRPr="004E2507">
        <w:rPr>
          <w:sz w:val="28"/>
          <w:szCs w:val="28"/>
          <w:lang w:val="ru-RU"/>
        </w:rPr>
        <w:t xml:space="preserve"> и </w:t>
      </w:r>
      <w:r w:rsidR="00436FBE" w:rsidRPr="004E2507">
        <w:rPr>
          <w:sz w:val="28"/>
          <w:szCs w:val="28"/>
          <w:lang w:val="ru-RU"/>
        </w:rPr>
        <w:t>крестьянско-фермерских хозяйствах</w:t>
      </w:r>
      <w:r w:rsidRPr="004E2507">
        <w:rPr>
          <w:sz w:val="28"/>
          <w:szCs w:val="28"/>
          <w:lang w:val="ru-RU"/>
        </w:rPr>
        <w:t xml:space="preserve"> - 61,2 тыс. тонн, что позволяет полностью обеспечить население республики продовольственным картофелем и </w:t>
      </w:r>
      <w:proofErr w:type="spellStart"/>
      <w:r w:rsidRPr="004E2507">
        <w:rPr>
          <w:sz w:val="28"/>
          <w:szCs w:val="28"/>
          <w:lang w:val="ru-RU"/>
        </w:rPr>
        <w:t>сельхозтоваропроизводителей</w:t>
      </w:r>
      <w:proofErr w:type="spellEnd"/>
      <w:r w:rsidRPr="004E2507">
        <w:rPr>
          <w:sz w:val="28"/>
          <w:szCs w:val="28"/>
          <w:lang w:val="ru-RU"/>
        </w:rPr>
        <w:t xml:space="preserve"> семенным материалом под урожай 2019 года.</w:t>
      </w:r>
    </w:p>
    <w:p w:rsidR="00F236BA" w:rsidRPr="004E2507" w:rsidRDefault="00F236B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4E2507">
        <w:rPr>
          <w:sz w:val="28"/>
          <w:szCs w:val="28"/>
          <w:lang w:val="ru-RU"/>
        </w:rPr>
        <w:t xml:space="preserve">В </w:t>
      </w:r>
      <w:proofErr w:type="spellStart"/>
      <w:r w:rsidRPr="004E2507">
        <w:rPr>
          <w:sz w:val="28"/>
          <w:szCs w:val="28"/>
          <w:lang w:val="ru-RU"/>
        </w:rPr>
        <w:t>подотрасли</w:t>
      </w:r>
      <w:proofErr w:type="spellEnd"/>
      <w:r w:rsidRPr="004E2507">
        <w:rPr>
          <w:sz w:val="28"/>
          <w:szCs w:val="28"/>
          <w:lang w:val="ru-RU"/>
        </w:rPr>
        <w:t xml:space="preserve"> растениеводства основной мерой государственной поддержки является оказа</w:t>
      </w:r>
      <w:r w:rsidR="007B6159">
        <w:rPr>
          <w:sz w:val="28"/>
          <w:szCs w:val="28"/>
          <w:lang w:val="ru-RU"/>
        </w:rPr>
        <w:t xml:space="preserve">ние </w:t>
      </w:r>
      <w:proofErr w:type="spellStart"/>
      <w:r w:rsidR="007B6159">
        <w:rPr>
          <w:sz w:val="28"/>
          <w:szCs w:val="28"/>
          <w:lang w:val="ru-RU"/>
        </w:rPr>
        <w:t>сельхозтоваропроизводителям</w:t>
      </w:r>
      <w:proofErr w:type="spellEnd"/>
      <w:r w:rsidRPr="004E2507">
        <w:rPr>
          <w:sz w:val="28"/>
          <w:szCs w:val="28"/>
          <w:lang w:val="ru-RU"/>
        </w:rPr>
        <w:t xml:space="preserve"> несвязанной поддержки, которая стала эффективным инструментом пополнения оборотных средств аграриев. На 20 декабря 2018 года на оказание несвязанной поддержки</w:t>
      </w:r>
      <w:r w:rsidR="004E2507" w:rsidRPr="004E2507">
        <w:rPr>
          <w:sz w:val="28"/>
          <w:szCs w:val="28"/>
          <w:lang w:val="ru-RU"/>
        </w:rPr>
        <w:t xml:space="preserve"> </w:t>
      </w:r>
      <w:proofErr w:type="spellStart"/>
      <w:r w:rsidRPr="004E2507">
        <w:rPr>
          <w:sz w:val="28"/>
          <w:szCs w:val="28"/>
          <w:lang w:val="ru-RU"/>
        </w:rPr>
        <w:t>сельхозтоваропроизводителям</w:t>
      </w:r>
      <w:proofErr w:type="spellEnd"/>
      <w:r w:rsidRPr="004E2507">
        <w:rPr>
          <w:sz w:val="28"/>
          <w:szCs w:val="28"/>
          <w:lang w:val="ru-RU"/>
        </w:rPr>
        <w:t xml:space="preserve"> были перечислены с</w:t>
      </w:r>
      <w:r w:rsidR="004E2507" w:rsidRPr="004E2507">
        <w:rPr>
          <w:sz w:val="28"/>
          <w:szCs w:val="28"/>
          <w:lang w:val="ru-RU"/>
        </w:rPr>
        <w:t xml:space="preserve">убсидии на сумму 40,794 </w:t>
      </w:r>
      <w:proofErr w:type="gramStart"/>
      <w:r w:rsidR="004E2507" w:rsidRPr="004E2507">
        <w:rPr>
          <w:sz w:val="28"/>
          <w:szCs w:val="28"/>
          <w:lang w:val="ru-RU"/>
        </w:rPr>
        <w:t>млн</w:t>
      </w:r>
      <w:proofErr w:type="gramEnd"/>
      <w:r w:rsidR="004E2507" w:rsidRPr="004E2507">
        <w:rPr>
          <w:sz w:val="28"/>
          <w:szCs w:val="28"/>
          <w:lang w:val="ru-RU"/>
        </w:rPr>
        <w:t xml:space="preserve"> рублей</w:t>
      </w:r>
      <w:r w:rsidRPr="004E2507">
        <w:rPr>
          <w:sz w:val="28"/>
          <w:szCs w:val="28"/>
          <w:lang w:val="ru-RU"/>
        </w:rPr>
        <w:t>, а также на оказание несвязанной под</w:t>
      </w:r>
      <w:r w:rsidR="004E2507" w:rsidRPr="004E2507">
        <w:rPr>
          <w:sz w:val="28"/>
          <w:szCs w:val="28"/>
          <w:lang w:val="ru-RU"/>
        </w:rPr>
        <w:t>д</w:t>
      </w:r>
      <w:r w:rsidRPr="004E2507">
        <w:rPr>
          <w:sz w:val="28"/>
          <w:szCs w:val="28"/>
          <w:lang w:val="ru-RU"/>
        </w:rPr>
        <w:t>ержки сельскохозяйственным товаропроизводите</w:t>
      </w:r>
      <w:r w:rsidR="003C11AE">
        <w:rPr>
          <w:sz w:val="28"/>
          <w:szCs w:val="28"/>
          <w:lang w:val="ru-RU"/>
        </w:rPr>
        <w:t>лям в области растениеводства (</w:t>
      </w:r>
      <w:r w:rsidR="007C798A">
        <w:rPr>
          <w:sz w:val="28"/>
          <w:szCs w:val="28"/>
          <w:lang w:val="ru-RU"/>
        </w:rPr>
        <w:t>возмещение</w:t>
      </w:r>
      <w:r w:rsidRPr="004E2507">
        <w:rPr>
          <w:sz w:val="28"/>
          <w:szCs w:val="28"/>
          <w:lang w:val="ru-RU"/>
        </w:rPr>
        <w:t xml:space="preserve"> части затрат за приобретенное дизельное топливо) - 15,048 млн руб</w:t>
      </w:r>
      <w:r w:rsidR="004E2507" w:rsidRPr="004E2507">
        <w:rPr>
          <w:sz w:val="28"/>
          <w:szCs w:val="28"/>
          <w:lang w:val="ru-RU"/>
        </w:rPr>
        <w:t>лей</w:t>
      </w:r>
      <w:r w:rsidRPr="004E2507">
        <w:rPr>
          <w:sz w:val="28"/>
          <w:szCs w:val="28"/>
          <w:lang w:val="ru-RU"/>
        </w:rPr>
        <w:t>.</w:t>
      </w:r>
    </w:p>
    <w:p w:rsidR="00F236BA" w:rsidRPr="004E2507" w:rsidRDefault="00F236B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4E2507">
        <w:rPr>
          <w:sz w:val="28"/>
          <w:szCs w:val="28"/>
          <w:lang w:val="ru-RU"/>
        </w:rPr>
        <w:t>Особое влияние на формирование конкуренции в сельском хозяйстве оказыва</w:t>
      </w:r>
      <w:r w:rsidR="007C798A">
        <w:rPr>
          <w:sz w:val="28"/>
          <w:szCs w:val="28"/>
          <w:lang w:val="ru-RU"/>
        </w:rPr>
        <w:t>ю</w:t>
      </w:r>
      <w:r w:rsidRPr="004E2507">
        <w:rPr>
          <w:sz w:val="28"/>
          <w:szCs w:val="28"/>
          <w:lang w:val="ru-RU"/>
        </w:rPr>
        <w:t>т взаимоотношения между хозяйствами-производителями сельскохозяйственной продукции и предприятиями переработки. Конкуренция между ними проявляется на рынке сбыта продукции, в установлении цены на продукцию сельского хозяйства, которая для перерабатывающего предприятия является сырьем. Судить об этом можно по величине доли закупочной цены в розничной цене продукта. Доля цены зерна пшеницы в цене муки составила в 2018 г</w:t>
      </w:r>
      <w:r w:rsidR="004E2507" w:rsidRPr="004E2507">
        <w:rPr>
          <w:sz w:val="28"/>
          <w:szCs w:val="28"/>
          <w:lang w:val="ru-RU"/>
        </w:rPr>
        <w:t>оду</w:t>
      </w:r>
      <w:r w:rsidRPr="004E2507">
        <w:rPr>
          <w:sz w:val="28"/>
          <w:szCs w:val="28"/>
          <w:lang w:val="ru-RU"/>
        </w:rPr>
        <w:t xml:space="preserve"> 30,0 %.</w:t>
      </w:r>
    </w:p>
    <w:p w:rsidR="00F236BA" w:rsidRPr="003C11AE" w:rsidRDefault="00F236B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 xml:space="preserve">Малые формы хозяйствования на селе в современных условиях играют </w:t>
      </w:r>
      <w:r w:rsidRPr="003C11AE">
        <w:rPr>
          <w:sz w:val="28"/>
          <w:szCs w:val="28"/>
          <w:lang w:val="ru-RU"/>
        </w:rPr>
        <w:lastRenderedPageBreak/>
        <w:t>важную роль в стабилизации социально-экономического развития агропромышленного комплекса. Являясь полноправными субъектами рыночных отношений, они вносят существенный вклад в обеспечение населения продовольственными товарами, способствуют повышению занятости на селе, стимулируют развитие сельских территорий.</w:t>
      </w:r>
    </w:p>
    <w:p w:rsidR="00F236BA" w:rsidRPr="003C11AE" w:rsidRDefault="00F236B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 xml:space="preserve">Государственная поддержка малым формам хозяйствования путем предоставления грантов на развитие семейно-животноводческих ферм и на развитие начинающих фермеров за 2018 год составила из средств федерального и республиканского бюджетов </w:t>
      </w:r>
      <w:r w:rsidR="004A4495">
        <w:rPr>
          <w:sz w:val="28"/>
          <w:szCs w:val="28"/>
          <w:lang w:val="ru-RU"/>
        </w:rPr>
        <w:t>119 355,</w:t>
      </w:r>
      <w:r w:rsidRPr="003C11AE">
        <w:rPr>
          <w:sz w:val="28"/>
          <w:szCs w:val="28"/>
          <w:lang w:val="ru-RU"/>
        </w:rPr>
        <w:t>02 тыс</w:t>
      </w:r>
      <w:r w:rsidR="004A4495">
        <w:rPr>
          <w:sz w:val="28"/>
          <w:szCs w:val="28"/>
          <w:lang w:val="ru-RU"/>
        </w:rPr>
        <w:t>.</w:t>
      </w:r>
      <w:r w:rsidRPr="003C11AE">
        <w:rPr>
          <w:sz w:val="28"/>
          <w:szCs w:val="28"/>
          <w:lang w:val="ru-RU"/>
        </w:rPr>
        <w:t xml:space="preserve"> рублей, в том числе за счет средств</w:t>
      </w:r>
      <w:r w:rsidR="004A4495">
        <w:rPr>
          <w:sz w:val="28"/>
          <w:szCs w:val="28"/>
          <w:lang w:val="ru-RU"/>
        </w:rPr>
        <w:t xml:space="preserve"> федерального бюджета - 111 000,</w:t>
      </w:r>
      <w:r w:rsidRPr="003C11AE">
        <w:rPr>
          <w:sz w:val="28"/>
          <w:szCs w:val="28"/>
          <w:lang w:val="ru-RU"/>
        </w:rPr>
        <w:t xml:space="preserve">17 </w:t>
      </w:r>
      <w:proofErr w:type="spellStart"/>
      <w:proofErr w:type="gramStart"/>
      <w:r w:rsidRPr="003C11AE">
        <w:rPr>
          <w:sz w:val="28"/>
          <w:szCs w:val="28"/>
          <w:lang w:val="ru-RU"/>
        </w:rPr>
        <w:t>тыс</w:t>
      </w:r>
      <w:proofErr w:type="spellEnd"/>
      <w:proofErr w:type="gramEnd"/>
      <w:r w:rsidRPr="003C11AE">
        <w:rPr>
          <w:sz w:val="28"/>
          <w:szCs w:val="28"/>
          <w:lang w:val="ru-RU"/>
        </w:rPr>
        <w:t xml:space="preserve"> рублей, за счет средств республиканского бюджета - 8</w:t>
      </w:r>
      <w:r w:rsidR="004A4495">
        <w:rPr>
          <w:sz w:val="28"/>
          <w:szCs w:val="28"/>
          <w:lang w:val="ru-RU"/>
        </w:rPr>
        <w:t> </w:t>
      </w:r>
      <w:r w:rsidRPr="003C11AE">
        <w:rPr>
          <w:sz w:val="28"/>
          <w:szCs w:val="28"/>
          <w:lang w:val="ru-RU"/>
        </w:rPr>
        <w:t>354</w:t>
      </w:r>
      <w:r w:rsidR="004A4495">
        <w:rPr>
          <w:sz w:val="28"/>
          <w:szCs w:val="28"/>
          <w:lang w:val="ru-RU"/>
        </w:rPr>
        <w:t>,</w:t>
      </w:r>
      <w:r w:rsidRPr="003C11AE">
        <w:rPr>
          <w:sz w:val="28"/>
          <w:szCs w:val="28"/>
          <w:lang w:val="ru-RU"/>
        </w:rPr>
        <w:t>85 тыс</w:t>
      </w:r>
      <w:r w:rsidR="004A4495">
        <w:rPr>
          <w:sz w:val="28"/>
          <w:szCs w:val="28"/>
          <w:lang w:val="ru-RU"/>
        </w:rPr>
        <w:t>.</w:t>
      </w:r>
      <w:r w:rsidRPr="003C11AE">
        <w:rPr>
          <w:sz w:val="28"/>
          <w:szCs w:val="28"/>
          <w:lang w:val="ru-RU"/>
        </w:rPr>
        <w:t xml:space="preserve"> рублей. </w:t>
      </w:r>
      <w:r w:rsidR="004A4495">
        <w:rPr>
          <w:sz w:val="28"/>
          <w:szCs w:val="28"/>
          <w:lang w:val="ru-RU"/>
        </w:rPr>
        <w:t>Г</w:t>
      </w:r>
      <w:r w:rsidRPr="003C11AE">
        <w:rPr>
          <w:sz w:val="28"/>
          <w:szCs w:val="28"/>
          <w:lang w:val="ru-RU"/>
        </w:rPr>
        <w:t>ранты были предоставлены 11 начинающим фермерам и 8 главам семейных животноводческих ферм.</w:t>
      </w:r>
    </w:p>
    <w:p w:rsidR="00F236BA" w:rsidRPr="003C11AE" w:rsidRDefault="00F236B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>В результате реализации данных мероп</w:t>
      </w:r>
      <w:r w:rsidR="003C11AE">
        <w:rPr>
          <w:sz w:val="28"/>
          <w:szCs w:val="28"/>
          <w:lang w:val="ru-RU"/>
        </w:rPr>
        <w:t xml:space="preserve">риятий </w:t>
      </w:r>
      <w:proofErr w:type="spellStart"/>
      <w:r w:rsidR="003C11AE">
        <w:rPr>
          <w:sz w:val="28"/>
          <w:szCs w:val="28"/>
          <w:lang w:val="ru-RU"/>
        </w:rPr>
        <w:t>грантополучателями</w:t>
      </w:r>
      <w:proofErr w:type="spellEnd"/>
      <w:r w:rsidR="003C11AE">
        <w:rPr>
          <w:sz w:val="28"/>
          <w:szCs w:val="28"/>
          <w:lang w:val="ru-RU"/>
        </w:rPr>
        <w:t xml:space="preserve"> в 201</w:t>
      </w:r>
      <w:r w:rsidRPr="003C11AE">
        <w:rPr>
          <w:sz w:val="28"/>
          <w:szCs w:val="28"/>
          <w:lang w:val="ru-RU"/>
        </w:rPr>
        <w:t>8 году было приобретено 594 голов</w:t>
      </w:r>
      <w:r w:rsidR="004A4495">
        <w:rPr>
          <w:sz w:val="28"/>
          <w:szCs w:val="28"/>
          <w:lang w:val="ru-RU"/>
        </w:rPr>
        <w:t>ы</w:t>
      </w:r>
      <w:r w:rsidRPr="003C11AE">
        <w:rPr>
          <w:sz w:val="28"/>
          <w:szCs w:val="28"/>
          <w:lang w:val="ru-RU"/>
        </w:rPr>
        <w:t xml:space="preserve"> крупного рогатого скота, 100</w:t>
      </w:r>
      <w:r w:rsidR="004A4495">
        <w:rPr>
          <w:sz w:val="28"/>
          <w:szCs w:val="28"/>
          <w:lang w:val="ru-RU"/>
        </w:rPr>
        <w:t> </w:t>
      </w:r>
      <w:r w:rsidRPr="003C11AE">
        <w:rPr>
          <w:sz w:val="28"/>
          <w:szCs w:val="28"/>
          <w:lang w:val="ru-RU"/>
        </w:rPr>
        <w:t xml:space="preserve">000 штук рыбопосадочного материала, а также построена теплица площадью 765 квадратных метров для выращивания томатов. В </w:t>
      </w:r>
      <w:r w:rsidR="003C11AE">
        <w:rPr>
          <w:sz w:val="28"/>
          <w:szCs w:val="28"/>
          <w:lang w:val="ru-RU"/>
        </w:rPr>
        <w:t xml:space="preserve">первом </w:t>
      </w:r>
      <w:r w:rsidRPr="003C11AE">
        <w:rPr>
          <w:sz w:val="28"/>
          <w:szCs w:val="28"/>
          <w:lang w:val="ru-RU"/>
        </w:rPr>
        <w:t xml:space="preserve">квартале 2019 года </w:t>
      </w:r>
      <w:proofErr w:type="spellStart"/>
      <w:r w:rsidRPr="003C11AE">
        <w:rPr>
          <w:sz w:val="28"/>
          <w:szCs w:val="28"/>
          <w:lang w:val="ru-RU"/>
        </w:rPr>
        <w:t>грантополучателями</w:t>
      </w:r>
      <w:proofErr w:type="spellEnd"/>
      <w:r w:rsidRPr="003C11AE">
        <w:rPr>
          <w:sz w:val="28"/>
          <w:szCs w:val="28"/>
          <w:lang w:val="ru-RU"/>
        </w:rPr>
        <w:t xml:space="preserve"> планируется закупить еще 815 голов крупного рогатого скота.</w:t>
      </w:r>
    </w:p>
    <w:p w:rsidR="00F236BA" w:rsidRPr="003C11AE" w:rsidRDefault="00F236B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 xml:space="preserve">Стимулирование развития животноводства способствует повышению конкурентоспособности сельскохозяйственного производства республики. </w:t>
      </w:r>
      <w:r w:rsidR="003C11AE">
        <w:rPr>
          <w:sz w:val="28"/>
          <w:szCs w:val="28"/>
          <w:lang w:val="ru-RU"/>
        </w:rPr>
        <w:t xml:space="preserve">В 2018 году </w:t>
      </w:r>
      <w:r w:rsidRPr="003C11AE">
        <w:rPr>
          <w:sz w:val="28"/>
          <w:szCs w:val="28"/>
          <w:lang w:val="ru-RU"/>
        </w:rPr>
        <w:t>оказана государственная поддержка на развитие молочного скотоводства из средств федерального и республиканского</w:t>
      </w:r>
      <w:r w:rsidR="004A4495">
        <w:rPr>
          <w:sz w:val="28"/>
          <w:szCs w:val="28"/>
          <w:lang w:val="ru-RU"/>
        </w:rPr>
        <w:t xml:space="preserve"> бюджетов в размере 12 037,</w:t>
      </w:r>
      <w:r w:rsidRPr="003C11AE">
        <w:rPr>
          <w:sz w:val="28"/>
          <w:szCs w:val="28"/>
          <w:lang w:val="ru-RU"/>
        </w:rPr>
        <w:t>205 тыс</w:t>
      </w:r>
      <w:r w:rsidR="004A4495">
        <w:rPr>
          <w:sz w:val="28"/>
          <w:szCs w:val="28"/>
          <w:lang w:val="ru-RU"/>
        </w:rPr>
        <w:t>.</w:t>
      </w:r>
      <w:r w:rsidRPr="003C11AE">
        <w:rPr>
          <w:sz w:val="28"/>
          <w:szCs w:val="28"/>
          <w:lang w:val="ru-RU"/>
        </w:rPr>
        <w:t xml:space="preserve"> руб</w:t>
      </w:r>
      <w:r w:rsidR="003C11AE">
        <w:rPr>
          <w:sz w:val="28"/>
          <w:szCs w:val="28"/>
          <w:lang w:val="ru-RU"/>
        </w:rPr>
        <w:t>лей</w:t>
      </w:r>
      <w:r w:rsidRPr="003C11AE">
        <w:rPr>
          <w:sz w:val="28"/>
          <w:szCs w:val="28"/>
          <w:lang w:val="ru-RU"/>
        </w:rPr>
        <w:t>, объем производства молока в сельскохозяйственных организациях и крестьянс</w:t>
      </w:r>
      <w:r w:rsidR="003C11AE">
        <w:rPr>
          <w:sz w:val="28"/>
          <w:szCs w:val="28"/>
          <w:lang w:val="ru-RU"/>
        </w:rPr>
        <w:t xml:space="preserve">ких (фермерских) хозяйствах на </w:t>
      </w:r>
      <w:r w:rsidRPr="003C11AE">
        <w:rPr>
          <w:sz w:val="28"/>
          <w:szCs w:val="28"/>
          <w:lang w:val="ru-RU"/>
        </w:rPr>
        <w:t>1 декабря 2018 года составил 22,776 тыс</w:t>
      </w:r>
      <w:r w:rsidR="004A4495">
        <w:rPr>
          <w:sz w:val="28"/>
          <w:szCs w:val="28"/>
          <w:lang w:val="ru-RU"/>
        </w:rPr>
        <w:t>.</w:t>
      </w:r>
      <w:r w:rsidRPr="003C11AE">
        <w:rPr>
          <w:sz w:val="28"/>
          <w:szCs w:val="28"/>
          <w:lang w:val="ru-RU"/>
        </w:rPr>
        <w:t xml:space="preserve"> тонн.</w:t>
      </w:r>
    </w:p>
    <w:p w:rsidR="003C11AE" w:rsidRPr="003C11AE" w:rsidRDefault="00F236BA" w:rsidP="003C11AE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 xml:space="preserve">Для решения вопросов </w:t>
      </w:r>
      <w:proofErr w:type="spellStart"/>
      <w:r w:rsidRPr="003C11AE">
        <w:rPr>
          <w:sz w:val="28"/>
          <w:szCs w:val="28"/>
          <w:lang w:val="ru-RU"/>
        </w:rPr>
        <w:t>импортозамещения</w:t>
      </w:r>
      <w:proofErr w:type="spellEnd"/>
      <w:r w:rsidRPr="003C11AE">
        <w:rPr>
          <w:sz w:val="28"/>
          <w:szCs w:val="28"/>
          <w:lang w:val="ru-RU"/>
        </w:rPr>
        <w:t xml:space="preserve"> важным направлением является развитие садоводства. В 2018 году сельскохозяйственными организациями республики было заложено 604,0 га многолетних насаждений и виноградников. В 2018 году государственная поддержка на возмещение части затрат на закладку и уход за многолетними плодовыми и ягодными</w:t>
      </w:r>
      <w:r w:rsidR="003C11AE">
        <w:rPr>
          <w:sz w:val="28"/>
          <w:szCs w:val="28"/>
          <w:lang w:val="ru-RU"/>
        </w:rPr>
        <w:t xml:space="preserve"> </w:t>
      </w:r>
      <w:r w:rsidR="003C11AE" w:rsidRPr="003C11AE">
        <w:rPr>
          <w:sz w:val="28"/>
          <w:szCs w:val="28"/>
          <w:lang w:val="ru-RU"/>
        </w:rPr>
        <w:t>насаждениями предусмотрена из средств федерального и республиканского бюджетов в размере 102,215 млн рублей, в том числе за счет средств федерального бюджета - 95, 06 млн рублей, за счет средств республиканского бюджета -7,155 млн рублей.</w:t>
      </w:r>
    </w:p>
    <w:p w:rsidR="003C11AE" w:rsidRPr="003C11AE" w:rsidRDefault="003C11AE" w:rsidP="003C11AE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>Основным фактором успешности сельского хозяйства является повышение его инвестиционной привлекательности. Инвестиции в основной капитал данной отрасли определяют динамику его развития.</w:t>
      </w:r>
    </w:p>
    <w:p w:rsidR="003C11AE" w:rsidRPr="003C11AE" w:rsidRDefault="003C11AE" w:rsidP="003C11AE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 xml:space="preserve">Важным инструментом по решению задач </w:t>
      </w:r>
      <w:proofErr w:type="spellStart"/>
      <w:r w:rsidRPr="003C11AE">
        <w:rPr>
          <w:sz w:val="28"/>
          <w:szCs w:val="28"/>
          <w:lang w:val="ru-RU"/>
        </w:rPr>
        <w:t>импортозамещения</w:t>
      </w:r>
      <w:proofErr w:type="spellEnd"/>
      <w:r w:rsidRPr="003C11AE">
        <w:rPr>
          <w:sz w:val="28"/>
          <w:szCs w:val="28"/>
          <w:lang w:val="ru-RU"/>
        </w:rPr>
        <w:t xml:space="preserve"> и реализации республиканской инвестиционной политики является реализация инвестиционных проектов в сфере агропромышленного комплекса республики. Министерство сельского хозяйства и продовольствия Республики Северная Осетия-Алания осуществляет сопровождение реализуемых инвестиционных проектов, оказание практической </w:t>
      </w:r>
      <w:r w:rsidRPr="003C11AE">
        <w:rPr>
          <w:sz w:val="28"/>
          <w:szCs w:val="28"/>
          <w:lang w:val="ru-RU"/>
        </w:rPr>
        <w:lastRenderedPageBreak/>
        <w:t>организационной информационной помощи субъектам агропромышленного комплекса по вопросам, касающимся инвестиционной деятельности, с целью привлечения инвестиций в экономику республики.</w:t>
      </w:r>
    </w:p>
    <w:p w:rsidR="003C11AE" w:rsidRPr="003C11AE" w:rsidRDefault="003C11AE" w:rsidP="003C11AE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>В Пригородном районе Республики Северная Осетия-Алания ООО «Фат-Агро» реализован инвестиционный проект по строительству высокотехнологичного картофелехранилища мощностью 4,0 тыс</w:t>
      </w:r>
      <w:r w:rsidR="004A4495">
        <w:rPr>
          <w:sz w:val="28"/>
          <w:szCs w:val="28"/>
          <w:lang w:val="ru-RU"/>
        </w:rPr>
        <w:t>.</w:t>
      </w:r>
      <w:r w:rsidRPr="003C11AE">
        <w:rPr>
          <w:sz w:val="28"/>
          <w:szCs w:val="28"/>
          <w:lang w:val="ru-RU"/>
        </w:rPr>
        <w:t xml:space="preserve"> тонн с оснащенным парком современной техники для переборки, сортировки и обработки картофеля. Строительство картофелехранилища завершено</w:t>
      </w:r>
      <w:r w:rsidR="004A4495">
        <w:rPr>
          <w:sz w:val="28"/>
          <w:szCs w:val="28"/>
          <w:lang w:val="ru-RU"/>
        </w:rPr>
        <w:t>,</w:t>
      </w:r>
      <w:r w:rsidRPr="003C11AE">
        <w:rPr>
          <w:sz w:val="28"/>
          <w:szCs w:val="28"/>
          <w:lang w:val="ru-RU"/>
        </w:rPr>
        <w:t xml:space="preserve"> и объект введен в эксплуатацию в ноябре 2017 года. Объем инвестиций составляет более 100,715 млн руб., по итогам реализации проекта было создано 15 рабочих мест.</w:t>
      </w:r>
    </w:p>
    <w:p w:rsidR="003C11AE" w:rsidRPr="003C11AE" w:rsidRDefault="003C11AE" w:rsidP="003C11AE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>СПК</w:t>
      </w:r>
      <w:r w:rsidR="004A4495">
        <w:rPr>
          <w:sz w:val="28"/>
          <w:szCs w:val="28"/>
          <w:lang w:val="ru-RU"/>
        </w:rPr>
        <w:t xml:space="preserve"> </w:t>
      </w:r>
      <w:r w:rsidRPr="003C11AE">
        <w:rPr>
          <w:sz w:val="28"/>
          <w:szCs w:val="28"/>
          <w:lang w:val="ru-RU"/>
        </w:rPr>
        <w:t>«Де-Густо» реализует инвестиционный проект по созданию современного комплекса по хранению и переработке фруктов, включающего в себя плодохранилища на 6 288,0 тонн единовременного хранения и цех по переработке фруктов в джем мощностью 1,5 тонн</w:t>
      </w:r>
      <w:r w:rsidR="004A4495">
        <w:rPr>
          <w:sz w:val="28"/>
          <w:szCs w:val="28"/>
          <w:lang w:val="ru-RU"/>
        </w:rPr>
        <w:t>ы</w:t>
      </w:r>
      <w:r w:rsidRPr="003C11AE">
        <w:rPr>
          <w:sz w:val="28"/>
          <w:szCs w:val="28"/>
          <w:lang w:val="ru-RU"/>
        </w:rPr>
        <w:t xml:space="preserve"> в смену. В настоящее время завершено строительство плодохранилища первой очереди на 3</w:t>
      </w:r>
      <w:r w:rsidR="004A4495">
        <w:rPr>
          <w:sz w:val="28"/>
          <w:szCs w:val="28"/>
          <w:lang w:val="ru-RU"/>
        </w:rPr>
        <w:t> 144,</w:t>
      </w:r>
      <w:r w:rsidRPr="003C11AE">
        <w:rPr>
          <w:sz w:val="28"/>
          <w:szCs w:val="28"/>
          <w:lang w:val="ru-RU"/>
        </w:rPr>
        <w:t>0 тонн</w:t>
      </w:r>
      <w:r w:rsidR="004A4495">
        <w:rPr>
          <w:sz w:val="28"/>
          <w:szCs w:val="28"/>
          <w:lang w:val="ru-RU"/>
        </w:rPr>
        <w:t>ы</w:t>
      </w:r>
      <w:r w:rsidRPr="003C11AE">
        <w:rPr>
          <w:sz w:val="28"/>
          <w:szCs w:val="28"/>
          <w:lang w:val="ru-RU"/>
        </w:rPr>
        <w:t xml:space="preserve"> единовременного хранения. Объем финансирования для реализации данного инвестиционного проекта составил 178,6 </w:t>
      </w:r>
      <w:proofErr w:type="gramStart"/>
      <w:r w:rsidRPr="003C11AE">
        <w:rPr>
          <w:sz w:val="28"/>
          <w:szCs w:val="28"/>
          <w:lang w:val="ru-RU"/>
        </w:rPr>
        <w:t>млн</w:t>
      </w:r>
      <w:proofErr w:type="gramEnd"/>
      <w:r w:rsidRPr="003C11AE">
        <w:rPr>
          <w:sz w:val="28"/>
          <w:szCs w:val="28"/>
          <w:lang w:val="ru-RU"/>
        </w:rPr>
        <w:t xml:space="preserve"> рублей, в том числе собственные средства </w:t>
      </w:r>
      <w:r w:rsidR="004A4495">
        <w:rPr>
          <w:sz w:val="28"/>
          <w:szCs w:val="28"/>
          <w:lang w:val="ru-RU"/>
        </w:rPr>
        <w:t xml:space="preserve">- </w:t>
      </w:r>
      <w:r w:rsidRPr="003C11AE">
        <w:rPr>
          <w:sz w:val="28"/>
          <w:szCs w:val="28"/>
          <w:lang w:val="ru-RU"/>
        </w:rPr>
        <w:t xml:space="preserve">70,0 млн рублей. Ввод в эксплуатацию плодохранилища был осуществлен в конце декабря 2017 года. Реализация проекта позволила создать 14 </w:t>
      </w:r>
      <w:r w:rsidR="004A4495">
        <w:rPr>
          <w:sz w:val="28"/>
          <w:szCs w:val="28"/>
          <w:lang w:val="ru-RU"/>
        </w:rPr>
        <w:t>новых</w:t>
      </w:r>
      <w:r w:rsidRPr="003C11AE">
        <w:rPr>
          <w:sz w:val="28"/>
          <w:szCs w:val="28"/>
          <w:lang w:val="ru-RU"/>
        </w:rPr>
        <w:t xml:space="preserve"> рабочих мест.</w:t>
      </w:r>
    </w:p>
    <w:p w:rsidR="003C11AE" w:rsidRPr="003C11AE" w:rsidRDefault="003C11AE" w:rsidP="003C11AE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>Министерством сельского хозяйства и продовольствия Республики Северн</w:t>
      </w:r>
      <w:r w:rsidR="004A4495">
        <w:rPr>
          <w:sz w:val="28"/>
          <w:szCs w:val="28"/>
          <w:lang w:val="ru-RU"/>
        </w:rPr>
        <w:t>ая Осетия-Алания была направлен</w:t>
      </w:r>
      <w:r w:rsidRPr="003C11AE">
        <w:rPr>
          <w:sz w:val="28"/>
          <w:szCs w:val="28"/>
          <w:lang w:val="ru-RU"/>
        </w:rPr>
        <w:t xml:space="preserve">а </w:t>
      </w:r>
      <w:proofErr w:type="gramStart"/>
      <w:r w:rsidRPr="003C11AE">
        <w:rPr>
          <w:sz w:val="28"/>
          <w:szCs w:val="28"/>
          <w:lang w:val="ru-RU"/>
        </w:rPr>
        <w:t>в Минсельхоз России заявочная документация по вышеназванным инвестиционным проектам для участия в отборе на возмещение</w:t>
      </w:r>
      <w:proofErr w:type="gramEnd"/>
      <w:r w:rsidRPr="003C11AE">
        <w:rPr>
          <w:sz w:val="28"/>
          <w:szCs w:val="28"/>
          <w:lang w:val="ru-RU"/>
        </w:rPr>
        <w:t xml:space="preserve"> части понесенных затрат.</w:t>
      </w:r>
    </w:p>
    <w:p w:rsidR="00F236BA" w:rsidRPr="003C11AE" w:rsidRDefault="003C11AE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>С 2016 год</w:t>
      </w:r>
      <w:proofErr w:type="gramStart"/>
      <w:r w:rsidRPr="003C11AE">
        <w:rPr>
          <w:sz w:val="28"/>
          <w:szCs w:val="28"/>
          <w:lang w:val="ru-RU"/>
        </w:rPr>
        <w:t>а ООО</w:t>
      </w:r>
      <w:proofErr w:type="gramEnd"/>
      <w:r w:rsidRPr="003C11AE">
        <w:rPr>
          <w:sz w:val="28"/>
          <w:szCs w:val="28"/>
          <w:lang w:val="ru-RU"/>
        </w:rPr>
        <w:t xml:space="preserve"> «Казачий Хутор» в Пригородном райо</w:t>
      </w:r>
      <w:r w:rsidR="004A4495">
        <w:rPr>
          <w:sz w:val="28"/>
          <w:szCs w:val="28"/>
          <w:lang w:val="ru-RU"/>
        </w:rPr>
        <w:t>не республики реализует инвестици</w:t>
      </w:r>
      <w:r w:rsidRPr="003C11AE">
        <w:rPr>
          <w:sz w:val="28"/>
          <w:szCs w:val="28"/>
          <w:lang w:val="ru-RU"/>
        </w:rPr>
        <w:t>онный проект по закладке яблоневого сада интенсивного типа на площади 600,0 га и строительству плодохранилища мощностью</w:t>
      </w:r>
      <w:r>
        <w:rPr>
          <w:sz w:val="28"/>
          <w:szCs w:val="28"/>
          <w:lang w:val="ru-RU"/>
        </w:rPr>
        <w:t xml:space="preserve"> </w:t>
      </w:r>
      <w:r w:rsidR="004A4495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>24 тыс</w:t>
      </w:r>
      <w:r w:rsidR="004A4495">
        <w:rPr>
          <w:sz w:val="28"/>
          <w:szCs w:val="28"/>
          <w:lang w:val="ru-RU"/>
        </w:rPr>
        <w:t>.</w:t>
      </w:r>
      <w:r w:rsidR="00F236BA" w:rsidRPr="003C11AE">
        <w:rPr>
          <w:sz w:val="28"/>
          <w:szCs w:val="28"/>
          <w:lang w:val="ru-RU"/>
        </w:rPr>
        <w:t xml:space="preserve"> тонн единовременного хранения. На сегодняшний день уже заложено 420,0 га яблоневого сада интенсивного типа</w:t>
      </w:r>
      <w:r w:rsidR="004A4495">
        <w:rPr>
          <w:sz w:val="28"/>
          <w:szCs w:val="28"/>
          <w:lang w:val="ru-RU"/>
        </w:rPr>
        <w:t>. И</w:t>
      </w:r>
      <w:r w:rsidR="00F236BA" w:rsidRPr="003C11AE">
        <w:rPr>
          <w:sz w:val="28"/>
          <w:szCs w:val="28"/>
          <w:lang w:val="ru-RU"/>
        </w:rPr>
        <w:t>нвестиции составили 2</w:t>
      </w:r>
      <w:r w:rsidR="004A4495">
        <w:rPr>
          <w:sz w:val="28"/>
          <w:szCs w:val="28"/>
          <w:lang w:val="ru-RU"/>
        </w:rPr>
        <w:t> </w:t>
      </w:r>
      <w:r w:rsidR="00F236BA" w:rsidRPr="003C11AE">
        <w:rPr>
          <w:sz w:val="28"/>
          <w:szCs w:val="28"/>
          <w:lang w:val="ru-RU"/>
        </w:rPr>
        <w:t>800</w:t>
      </w:r>
      <w:r w:rsidR="004A4495">
        <w:rPr>
          <w:sz w:val="28"/>
          <w:szCs w:val="28"/>
          <w:lang w:val="ru-RU"/>
        </w:rPr>
        <w:t>,</w:t>
      </w:r>
      <w:r w:rsidR="00F236BA" w:rsidRPr="003C11AE">
        <w:rPr>
          <w:sz w:val="28"/>
          <w:szCs w:val="28"/>
          <w:lang w:val="ru-RU"/>
        </w:rPr>
        <w:t xml:space="preserve">0 </w:t>
      </w:r>
      <w:proofErr w:type="gramStart"/>
      <w:r w:rsidR="00F236BA" w:rsidRPr="003C11AE">
        <w:rPr>
          <w:sz w:val="28"/>
          <w:szCs w:val="28"/>
          <w:lang w:val="ru-RU"/>
        </w:rPr>
        <w:t>млн</w:t>
      </w:r>
      <w:proofErr w:type="gramEnd"/>
      <w:r w:rsidR="00F236BA" w:rsidRPr="003C11AE">
        <w:rPr>
          <w:sz w:val="28"/>
          <w:szCs w:val="28"/>
          <w:lang w:val="ru-RU"/>
        </w:rPr>
        <w:t xml:space="preserve"> рублей. Строительство плодохранилища планируется провести в три этапа с 2019 года. Общая сумма средств, инвестируемых в проект</w:t>
      </w:r>
      <w:r w:rsidR="004A4495">
        <w:rPr>
          <w:sz w:val="28"/>
          <w:szCs w:val="28"/>
          <w:lang w:val="ru-RU"/>
        </w:rPr>
        <w:t xml:space="preserve">, </w:t>
      </w:r>
      <w:r w:rsidR="00F236BA" w:rsidRPr="003C11AE">
        <w:rPr>
          <w:sz w:val="28"/>
          <w:szCs w:val="28"/>
          <w:lang w:val="ru-RU"/>
        </w:rPr>
        <w:t xml:space="preserve">составит 4,4 </w:t>
      </w:r>
      <w:proofErr w:type="gramStart"/>
      <w:r w:rsidR="00F236BA" w:rsidRPr="003C11AE">
        <w:rPr>
          <w:sz w:val="28"/>
          <w:szCs w:val="28"/>
          <w:lang w:val="ru-RU"/>
        </w:rPr>
        <w:t>млрд</w:t>
      </w:r>
      <w:proofErr w:type="gramEnd"/>
      <w:r w:rsidR="00F236BA" w:rsidRPr="003C11AE">
        <w:rPr>
          <w:sz w:val="28"/>
          <w:szCs w:val="28"/>
          <w:lang w:val="ru-RU"/>
        </w:rPr>
        <w:t xml:space="preserve"> руб</w:t>
      </w:r>
      <w:r>
        <w:rPr>
          <w:sz w:val="28"/>
          <w:szCs w:val="28"/>
          <w:lang w:val="ru-RU"/>
        </w:rPr>
        <w:t>лей</w:t>
      </w:r>
      <w:r w:rsidR="00F236BA" w:rsidRPr="003C11AE">
        <w:rPr>
          <w:sz w:val="28"/>
          <w:szCs w:val="28"/>
          <w:lang w:val="ru-RU"/>
        </w:rPr>
        <w:t>, из низ заемные средства - 934,6 млн руб</w:t>
      </w:r>
      <w:r>
        <w:rPr>
          <w:sz w:val="28"/>
          <w:szCs w:val="28"/>
          <w:lang w:val="ru-RU"/>
        </w:rPr>
        <w:t>лей</w:t>
      </w:r>
      <w:r w:rsidR="00F236BA" w:rsidRPr="003C11AE">
        <w:rPr>
          <w:sz w:val="28"/>
          <w:szCs w:val="28"/>
          <w:lang w:val="ru-RU"/>
        </w:rPr>
        <w:t>. В 2017 год</w:t>
      </w:r>
      <w:proofErr w:type="gramStart"/>
      <w:r w:rsidR="00F236BA" w:rsidRPr="003C11AE">
        <w:rPr>
          <w:sz w:val="28"/>
          <w:szCs w:val="28"/>
          <w:lang w:val="ru-RU"/>
        </w:rPr>
        <w:t>у ООО</w:t>
      </w:r>
      <w:proofErr w:type="gramEnd"/>
      <w:r w:rsidR="00F236BA" w:rsidRPr="003C11AE">
        <w:rPr>
          <w:sz w:val="28"/>
          <w:szCs w:val="28"/>
          <w:lang w:val="ru-RU"/>
        </w:rPr>
        <w:t xml:space="preserve"> «Казачий Хутор» был получен инвестиционный льготный кредит по ставке не более 5% годовых на сумму 435,4 тыс</w:t>
      </w:r>
      <w:r w:rsidR="004A4495">
        <w:rPr>
          <w:sz w:val="28"/>
          <w:szCs w:val="28"/>
          <w:lang w:val="ru-RU"/>
        </w:rPr>
        <w:t>.</w:t>
      </w:r>
      <w:r w:rsidR="00F236BA" w:rsidRPr="003C11AE">
        <w:rPr>
          <w:sz w:val="28"/>
          <w:szCs w:val="28"/>
          <w:lang w:val="ru-RU"/>
        </w:rPr>
        <w:t xml:space="preserve"> рублей.</w:t>
      </w:r>
    </w:p>
    <w:p w:rsidR="00F236BA" w:rsidRPr="003C11AE" w:rsidRDefault="00F236B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>Реализация данного проекта позволит ООО «Казачий Хутор» претендовать на оказание государственной поддержки в рамках возмещения части прямых понесенных затрат на создание и модернизацию объектов АПК. Объем предполагаемой государственной поддержки в рамках возмещения части прямых понесенных затрат на создание и модернизацию объектов АПК в соответствии с установленными на сегодняшний день Минсельхозом России нормативом предельного значения стоимости единицы мощности плодохранилищ должен составить 288,0 млн руб.</w:t>
      </w:r>
    </w:p>
    <w:p w:rsidR="00F236BA" w:rsidRPr="003C11AE" w:rsidRDefault="00F236B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 xml:space="preserve">По итогу реализации проекта будут трудоустроены 250 человек, из них </w:t>
      </w:r>
      <w:r w:rsidR="004A4495">
        <w:rPr>
          <w:sz w:val="28"/>
          <w:szCs w:val="28"/>
          <w:lang w:val="ru-RU"/>
        </w:rPr>
        <w:lastRenderedPageBreak/>
        <w:t>на постоянной основе: 90</w:t>
      </w:r>
      <w:r w:rsidRPr="003C11AE">
        <w:rPr>
          <w:sz w:val="28"/>
          <w:szCs w:val="28"/>
          <w:lang w:val="ru-RU"/>
        </w:rPr>
        <w:t xml:space="preserve"> и 160 сезонных рабочих.</w:t>
      </w:r>
    </w:p>
    <w:p w:rsidR="00F236BA" w:rsidRPr="003C11AE" w:rsidRDefault="00F236B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>ООО «</w:t>
      </w:r>
      <w:proofErr w:type="spellStart"/>
      <w:r w:rsidRPr="003C11AE">
        <w:rPr>
          <w:sz w:val="28"/>
          <w:szCs w:val="28"/>
          <w:lang w:val="ru-RU"/>
        </w:rPr>
        <w:t>Владка</w:t>
      </w:r>
      <w:proofErr w:type="spellEnd"/>
      <w:r w:rsidRPr="003C11AE">
        <w:rPr>
          <w:sz w:val="28"/>
          <w:szCs w:val="28"/>
          <w:lang w:val="ru-RU"/>
        </w:rPr>
        <w:t>» реализует проект по закладке и</w:t>
      </w:r>
      <w:r w:rsidR="004A4495">
        <w:rPr>
          <w:sz w:val="28"/>
          <w:szCs w:val="28"/>
          <w:lang w:val="ru-RU"/>
        </w:rPr>
        <w:t>нтенсивного сада и строительству</w:t>
      </w:r>
      <w:r w:rsidRPr="003C11AE">
        <w:rPr>
          <w:sz w:val="28"/>
          <w:szCs w:val="28"/>
          <w:lang w:val="ru-RU"/>
        </w:rPr>
        <w:t xml:space="preserve"> плодохранилища мощностью 5,0 </w:t>
      </w:r>
      <w:proofErr w:type="spellStart"/>
      <w:proofErr w:type="gramStart"/>
      <w:r w:rsidRPr="003C11AE">
        <w:rPr>
          <w:sz w:val="28"/>
          <w:szCs w:val="28"/>
          <w:lang w:val="ru-RU"/>
        </w:rPr>
        <w:t>тыс</w:t>
      </w:r>
      <w:proofErr w:type="spellEnd"/>
      <w:proofErr w:type="gramEnd"/>
      <w:r w:rsidRPr="003C11AE">
        <w:rPr>
          <w:sz w:val="28"/>
          <w:szCs w:val="28"/>
          <w:lang w:val="ru-RU"/>
        </w:rPr>
        <w:t xml:space="preserve"> тонн </w:t>
      </w:r>
      <w:r w:rsidR="003C11AE">
        <w:rPr>
          <w:sz w:val="28"/>
          <w:szCs w:val="28"/>
          <w:lang w:val="ru-RU"/>
        </w:rPr>
        <w:t>единовременного хранения в Алаги</w:t>
      </w:r>
      <w:r w:rsidRPr="003C11AE">
        <w:rPr>
          <w:sz w:val="28"/>
          <w:szCs w:val="28"/>
          <w:lang w:val="ru-RU"/>
        </w:rPr>
        <w:t xml:space="preserve">рском районе республики. Объем инвестиций в целом по проекту составляет 325,3 </w:t>
      </w:r>
      <w:proofErr w:type="gramStart"/>
      <w:r w:rsidRPr="003C11AE">
        <w:rPr>
          <w:sz w:val="28"/>
          <w:szCs w:val="28"/>
          <w:lang w:val="ru-RU"/>
        </w:rPr>
        <w:t>млн</w:t>
      </w:r>
      <w:proofErr w:type="gramEnd"/>
      <w:r w:rsidRPr="003C11AE">
        <w:rPr>
          <w:sz w:val="28"/>
          <w:szCs w:val="28"/>
          <w:lang w:val="ru-RU"/>
        </w:rPr>
        <w:t xml:space="preserve"> рублей, из них 130,0 млн рублей -</w:t>
      </w:r>
      <w:r w:rsidR="004A4495">
        <w:rPr>
          <w:sz w:val="28"/>
          <w:szCs w:val="28"/>
          <w:lang w:val="ru-RU"/>
        </w:rPr>
        <w:t xml:space="preserve"> </w:t>
      </w:r>
      <w:r w:rsidRPr="003C11AE">
        <w:rPr>
          <w:sz w:val="28"/>
          <w:szCs w:val="28"/>
          <w:lang w:val="ru-RU"/>
        </w:rPr>
        <w:t>кредитные средства по льготной ставке (5% годовых). В 2017 год</w:t>
      </w:r>
      <w:proofErr w:type="gramStart"/>
      <w:r w:rsidRPr="003C11AE">
        <w:rPr>
          <w:sz w:val="28"/>
          <w:szCs w:val="28"/>
          <w:lang w:val="ru-RU"/>
        </w:rPr>
        <w:t>у ООО</w:t>
      </w:r>
      <w:proofErr w:type="gramEnd"/>
      <w:r w:rsidRPr="003C11AE">
        <w:rPr>
          <w:sz w:val="28"/>
          <w:szCs w:val="28"/>
          <w:lang w:val="ru-RU"/>
        </w:rPr>
        <w:t xml:space="preserve"> «</w:t>
      </w:r>
      <w:proofErr w:type="spellStart"/>
      <w:r w:rsidRPr="003C11AE">
        <w:rPr>
          <w:sz w:val="28"/>
          <w:szCs w:val="28"/>
          <w:lang w:val="ru-RU"/>
        </w:rPr>
        <w:t>Владка</w:t>
      </w:r>
      <w:proofErr w:type="spellEnd"/>
      <w:r w:rsidRPr="003C11AE">
        <w:rPr>
          <w:sz w:val="28"/>
          <w:szCs w:val="28"/>
          <w:lang w:val="ru-RU"/>
        </w:rPr>
        <w:t>» получил</w:t>
      </w:r>
      <w:r w:rsidR="004A4495">
        <w:rPr>
          <w:sz w:val="28"/>
          <w:szCs w:val="28"/>
          <w:lang w:val="ru-RU"/>
        </w:rPr>
        <w:t>о</w:t>
      </w:r>
      <w:r w:rsidRPr="003C11AE">
        <w:rPr>
          <w:sz w:val="28"/>
          <w:szCs w:val="28"/>
          <w:lang w:val="ru-RU"/>
        </w:rPr>
        <w:t xml:space="preserve"> субсидии на возмещение части затрат на закладку и уход за многолетними плодовыми и ягодными насаждениями и виноградниками; субсидии на реализацию мероприятий в области мелиорации земель сельскохозяйственного назначения.</w:t>
      </w:r>
    </w:p>
    <w:p w:rsidR="00F236BA" w:rsidRPr="003C11AE" w:rsidRDefault="00F236B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>На сегодняшний день заложено 74,0 га яблоневого</w:t>
      </w:r>
      <w:r w:rsidR="004A4495">
        <w:rPr>
          <w:sz w:val="28"/>
          <w:szCs w:val="28"/>
          <w:lang w:val="ru-RU"/>
        </w:rPr>
        <w:t xml:space="preserve"> сада</w:t>
      </w:r>
      <w:r w:rsidRPr="003C11AE">
        <w:rPr>
          <w:sz w:val="28"/>
          <w:szCs w:val="28"/>
          <w:lang w:val="ru-RU"/>
        </w:rPr>
        <w:t>, а также начато строительство плодохранилища. Уже заложен фундамент.</w:t>
      </w:r>
    </w:p>
    <w:p w:rsidR="00F236BA" w:rsidRPr="003C11AE" w:rsidRDefault="00F236B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>Строительство плодохранилища позволит претендовать на возмещения части прямых понесенных затрат на создание и модернизацию объектов АПК. Объем предполагаемой государственной поддержки в соответствии с установленными на сегодняшний день Минсельхозом России нормативом предельного значения стоимости единицы мощности плодохранилищ</w:t>
      </w:r>
      <w:r w:rsidR="004A4495">
        <w:rPr>
          <w:sz w:val="28"/>
          <w:szCs w:val="28"/>
          <w:lang w:val="ru-RU"/>
        </w:rPr>
        <w:t xml:space="preserve"> </w:t>
      </w:r>
      <w:r w:rsidRPr="003C11AE">
        <w:rPr>
          <w:sz w:val="28"/>
          <w:szCs w:val="28"/>
          <w:lang w:val="ru-RU"/>
        </w:rPr>
        <w:t xml:space="preserve">составит 72,0 </w:t>
      </w:r>
      <w:proofErr w:type="gramStart"/>
      <w:r w:rsidRPr="003C11AE">
        <w:rPr>
          <w:sz w:val="28"/>
          <w:szCs w:val="28"/>
          <w:lang w:val="ru-RU"/>
        </w:rPr>
        <w:t>млн</w:t>
      </w:r>
      <w:proofErr w:type="gramEnd"/>
      <w:r w:rsidRPr="003C11AE">
        <w:rPr>
          <w:sz w:val="28"/>
          <w:szCs w:val="28"/>
          <w:lang w:val="ru-RU"/>
        </w:rPr>
        <w:t xml:space="preserve"> руб</w:t>
      </w:r>
      <w:r w:rsidR="003C11AE">
        <w:rPr>
          <w:sz w:val="28"/>
          <w:szCs w:val="28"/>
          <w:lang w:val="ru-RU"/>
        </w:rPr>
        <w:t>лей</w:t>
      </w:r>
      <w:r w:rsidRPr="003C11AE">
        <w:rPr>
          <w:sz w:val="28"/>
          <w:szCs w:val="28"/>
          <w:lang w:val="ru-RU"/>
        </w:rPr>
        <w:t>.</w:t>
      </w:r>
    </w:p>
    <w:p w:rsidR="00F236BA" w:rsidRPr="003C11AE" w:rsidRDefault="00F236B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>В результате реализации проекта планируется создать 54 новых рабочих места.</w:t>
      </w:r>
    </w:p>
    <w:p w:rsidR="00F236BA" w:rsidRPr="003C11AE" w:rsidRDefault="00F236B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>ООО «</w:t>
      </w:r>
      <w:proofErr w:type="spellStart"/>
      <w:r w:rsidRPr="003C11AE">
        <w:rPr>
          <w:sz w:val="28"/>
          <w:szCs w:val="28"/>
          <w:lang w:val="ru-RU"/>
        </w:rPr>
        <w:t>Диг</w:t>
      </w:r>
      <w:proofErr w:type="spellEnd"/>
      <w:r w:rsidRPr="003C11AE">
        <w:rPr>
          <w:sz w:val="28"/>
          <w:szCs w:val="28"/>
          <w:lang w:val="ru-RU"/>
        </w:rPr>
        <w:t>-Агро» реализует проект по созданию машинно-технологической станции «</w:t>
      </w:r>
      <w:proofErr w:type="spellStart"/>
      <w:r w:rsidRPr="003C11AE">
        <w:rPr>
          <w:sz w:val="28"/>
          <w:szCs w:val="28"/>
          <w:lang w:val="ru-RU"/>
        </w:rPr>
        <w:t>Ирафская</w:t>
      </w:r>
      <w:proofErr w:type="spellEnd"/>
      <w:r w:rsidRPr="003C11AE">
        <w:rPr>
          <w:sz w:val="28"/>
          <w:szCs w:val="28"/>
          <w:lang w:val="ru-RU"/>
        </w:rPr>
        <w:t>». Данный проект предусматривает создание комплекса машинно-технологической станции (МТС) на</w:t>
      </w:r>
      <w:r w:rsidR="003C11AE">
        <w:rPr>
          <w:sz w:val="28"/>
          <w:szCs w:val="28"/>
          <w:lang w:val="ru-RU"/>
        </w:rPr>
        <w:t xml:space="preserve"> </w:t>
      </w:r>
      <w:r w:rsidRPr="003C11AE">
        <w:rPr>
          <w:sz w:val="28"/>
          <w:szCs w:val="28"/>
          <w:lang w:val="ru-RU"/>
        </w:rPr>
        <w:t>территории Ирафского района Р</w:t>
      </w:r>
      <w:r w:rsidR="003C11AE">
        <w:rPr>
          <w:sz w:val="28"/>
          <w:szCs w:val="28"/>
          <w:lang w:val="ru-RU"/>
        </w:rPr>
        <w:t xml:space="preserve">еспублики </w:t>
      </w:r>
      <w:r w:rsidRPr="003C11AE">
        <w:rPr>
          <w:sz w:val="28"/>
          <w:szCs w:val="28"/>
          <w:lang w:val="ru-RU"/>
        </w:rPr>
        <w:t>С</w:t>
      </w:r>
      <w:r w:rsidR="003C11AE">
        <w:rPr>
          <w:sz w:val="28"/>
          <w:szCs w:val="28"/>
          <w:lang w:val="ru-RU"/>
        </w:rPr>
        <w:t xml:space="preserve">еверная </w:t>
      </w:r>
      <w:r w:rsidRPr="003C11AE">
        <w:rPr>
          <w:sz w:val="28"/>
          <w:szCs w:val="28"/>
          <w:lang w:val="ru-RU"/>
        </w:rPr>
        <w:t>О</w:t>
      </w:r>
      <w:r w:rsidR="003C11AE">
        <w:rPr>
          <w:sz w:val="28"/>
          <w:szCs w:val="28"/>
          <w:lang w:val="ru-RU"/>
        </w:rPr>
        <w:t>сетия</w:t>
      </w:r>
      <w:r w:rsidRPr="003C11AE">
        <w:rPr>
          <w:sz w:val="28"/>
          <w:szCs w:val="28"/>
          <w:lang w:val="ru-RU"/>
        </w:rPr>
        <w:t>-Алания. Основным мероприяти</w:t>
      </w:r>
      <w:r w:rsidR="004A4495">
        <w:rPr>
          <w:sz w:val="28"/>
          <w:szCs w:val="28"/>
          <w:lang w:val="ru-RU"/>
        </w:rPr>
        <w:t>е</w:t>
      </w:r>
      <w:r w:rsidRPr="003C11AE">
        <w:rPr>
          <w:sz w:val="28"/>
          <w:szCs w:val="28"/>
          <w:lang w:val="ru-RU"/>
        </w:rPr>
        <w:t xml:space="preserve">м проекта является приобретение оборудования, техники и автотранспорта. Это позволит предоставить услуги по уборке зерновых культур, пахоте, предпосевной обработке почвы, севу пропашных культур. Срок реализации инвестиционного проекта </w:t>
      </w:r>
      <w:r w:rsidR="004A4495">
        <w:rPr>
          <w:sz w:val="28"/>
          <w:szCs w:val="28"/>
          <w:lang w:val="ru-RU"/>
        </w:rPr>
        <w:t xml:space="preserve">- </w:t>
      </w:r>
      <w:r w:rsidRPr="003C11AE">
        <w:rPr>
          <w:sz w:val="28"/>
          <w:szCs w:val="28"/>
          <w:lang w:val="ru-RU"/>
        </w:rPr>
        <w:t>с 2018 г</w:t>
      </w:r>
      <w:r w:rsidR="003C11AE">
        <w:rPr>
          <w:sz w:val="28"/>
          <w:szCs w:val="28"/>
          <w:lang w:val="ru-RU"/>
        </w:rPr>
        <w:t>ода</w:t>
      </w:r>
      <w:r w:rsidRPr="003C11AE">
        <w:rPr>
          <w:sz w:val="28"/>
          <w:szCs w:val="28"/>
          <w:lang w:val="ru-RU"/>
        </w:rPr>
        <w:t xml:space="preserve"> по 2023 г</w:t>
      </w:r>
      <w:r w:rsidR="003C11AE">
        <w:rPr>
          <w:sz w:val="28"/>
          <w:szCs w:val="28"/>
          <w:lang w:val="ru-RU"/>
        </w:rPr>
        <w:t>од</w:t>
      </w:r>
      <w:r w:rsidRPr="003C11AE">
        <w:rPr>
          <w:sz w:val="28"/>
          <w:szCs w:val="28"/>
          <w:lang w:val="ru-RU"/>
        </w:rPr>
        <w:t>. Стоимость проекта составит 390,39 млн рублей. Подготовленное Министерством сельского хозяйства и продовольствия Республики Северная Осетия-Алания Соглашение о сотрудничестве между Правительством Р</w:t>
      </w:r>
      <w:r w:rsidR="004A4495">
        <w:rPr>
          <w:sz w:val="28"/>
          <w:szCs w:val="28"/>
          <w:lang w:val="ru-RU"/>
        </w:rPr>
        <w:t xml:space="preserve">еспублики </w:t>
      </w:r>
      <w:r w:rsidRPr="003C11AE">
        <w:rPr>
          <w:sz w:val="28"/>
          <w:szCs w:val="28"/>
          <w:lang w:val="ru-RU"/>
        </w:rPr>
        <w:t>С</w:t>
      </w:r>
      <w:r w:rsidR="004A4495">
        <w:rPr>
          <w:sz w:val="28"/>
          <w:szCs w:val="28"/>
          <w:lang w:val="ru-RU"/>
        </w:rPr>
        <w:t xml:space="preserve">еверная </w:t>
      </w:r>
      <w:r w:rsidRPr="003C11AE">
        <w:rPr>
          <w:sz w:val="28"/>
          <w:szCs w:val="28"/>
          <w:lang w:val="ru-RU"/>
        </w:rPr>
        <w:t>О</w:t>
      </w:r>
      <w:r w:rsidR="004A4495">
        <w:rPr>
          <w:sz w:val="28"/>
          <w:szCs w:val="28"/>
          <w:lang w:val="ru-RU"/>
        </w:rPr>
        <w:t>сетия</w:t>
      </w:r>
      <w:r w:rsidRPr="003C11AE">
        <w:rPr>
          <w:sz w:val="28"/>
          <w:szCs w:val="28"/>
          <w:lang w:val="ru-RU"/>
        </w:rPr>
        <w:t>-Алания и АО «</w:t>
      </w:r>
      <w:proofErr w:type="spellStart"/>
      <w:r w:rsidRPr="003C11AE">
        <w:rPr>
          <w:sz w:val="28"/>
          <w:szCs w:val="28"/>
          <w:lang w:val="ru-RU"/>
        </w:rPr>
        <w:t>Росагролизи</w:t>
      </w:r>
      <w:r w:rsidR="004A4495">
        <w:rPr>
          <w:sz w:val="28"/>
          <w:szCs w:val="28"/>
          <w:lang w:val="ru-RU"/>
        </w:rPr>
        <w:t>нг</w:t>
      </w:r>
      <w:proofErr w:type="spellEnd"/>
      <w:r w:rsidR="004A4495">
        <w:rPr>
          <w:sz w:val="28"/>
          <w:szCs w:val="28"/>
          <w:lang w:val="ru-RU"/>
        </w:rPr>
        <w:t>» позволило ООО «</w:t>
      </w:r>
      <w:proofErr w:type="spellStart"/>
      <w:r w:rsidR="004A4495">
        <w:rPr>
          <w:sz w:val="28"/>
          <w:szCs w:val="28"/>
          <w:lang w:val="ru-RU"/>
        </w:rPr>
        <w:t>Диг</w:t>
      </w:r>
      <w:proofErr w:type="spellEnd"/>
      <w:r w:rsidR="004A4495">
        <w:rPr>
          <w:sz w:val="28"/>
          <w:szCs w:val="28"/>
          <w:lang w:val="ru-RU"/>
        </w:rPr>
        <w:t>-Агро» в 2018</w:t>
      </w:r>
      <w:r w:rsidRPr="003C11AE">
        <w:rPr>
          <w:sz w:val="28"/>
          <w:szCs w:val="28"/>
          <w:lang w:val="ru-RU"/>
        </w:rPr>
        <w:t xml:space="preserve"> году приобрести 12 единиц сельскохозяйственной техники в лизинг на сумму 130,0 </w:t>
      </w:r>
      <w:proofErr w:type="gramStart"/>
      <w:r w:rsidRPr="003C11AE">
        <w:rPr>
          <w:sz w:val="28"/>
          <w:szCs w:val="28"/>
          <w:lang w:val="ru-RU"/>
        </w:rPr>
        <w:t>млн</w:t>
      </w:r>
      <w:proofErr w:type="gramEnd"/>
      <w:r w:rsidRPr="003C11AE">
        <w:rPr>
          <w:sz w:val="28"/>
          <w:szCs w:val="28"/>
          <w:lang w:val="ru-RU"/>
        </w:rPr>
        <w:t xml:space="preserve"> руб. При реализации инвестиционного проекта будет создано 54 новых рабочих мест</w:t>
      </w:r>
      <w:r w:rsidR="00434DC2">
        <w:rPr>
          <w:sz w:val="28"/>
          <w:szCs w:val="28"/>
          <w:lang w:val="ru-RU"/>
        </w:rPr>
        <w:t>а</w:t>
      </w:r>
      <w:r w:rsidRPr="003C11AE">
        <w:rPr>
          <w:sz w:val="28"/>
          <w:szCs w:val="28"/>
          <w:lang w:val="ru-RU"/>
        </w:rPr>
        <w:t>.</w:t>
      </w:r>
    </w:p>
    <w:p w:rsidR="00F236BA" w:rsidRPr="003C11AE" w:rsidRDefault="00F236B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>В настоящее время ООО «Агропромышленный холдинг «Мастер-</w:t>
      </w:r>
      <w:proofErr w:type="spellStart"/>
      <w:r w:rsidRPr="003C11AE">
        <w:rPr>
          <w:sz w:val="28"/>
          <w:szCs w:val="28"/>
          <w:lang w:val="ru-RU"/>
        </w:rPr>
        <w:t>Прайм</w:t>
      </w:r>
      <w:proofErr w:type="spellEnd"/>
      <w:r w:rsidRPr="003C11AE">
        <w:rPr>
          <w:sz w:val="28"/>
          <w:szCs w:val="28"/>
          <w:lang w:val="ru-RU"/>
        </w:rPr>
        <w:t>. Березка» планирует к реализации инвестиционный проект по строительству животноводческого комплекса на 1200 голов фуражных коров и молокоперерабатывающего завода с цехом по производству VIP-сыров стоимостью 3</w:t>
      </w:r>
      <w:r w:rsidR="00434DC2">
        <w:rPr>
          <w:sz w:val="28"/>
          <w:szCs w:val="28"/>
          <w:lang w:val="ru-RU"/>
        </w:rPr>
        <w:t> </w:t>
      </w:r>
      <w:r w:rsidRPr="003C11AE">
        <w:rPr>
          <w:sz w:val="28"/>
          <w:szCs w:val="28"/>
          <w:lang w:val="ru-RU"/>
        </w:rPr>
        <w:t>426</w:t>
      </w:r>
      <w:r w:rsidR="00434DC2">
        <w:rPr>
          <w:sz w:val="28"/>
          <w:szCs w:val="28"/>
          <w:lang w:val="ru-RU"/>
        </w:rPr>
        <w:t xml:space="preserve">.1 </w:t>
      </w:r>
      <w:proofErr w:type="gramStart"/>
      <w:r w:rsidR="00434DC2">
        <w:rPr>
          <w:sz w:val="28"/>
          <w:szCs w:val="28"/>
          <w:lang w:val="ru-RU"/>
        </w:rPr>
        <w:t>млн</w:t>
      </w:r>
      <w:proofErr w:type="gramEnd"/>
      <w:r w:rsidR="00434DC2">
        <w:rPr>
          <w:sz w:val="28"/>
          <w:szCs w:val="28"/>
          <w:lang w:val="ru-RU"/>
        </w:rPr>
        <w:t xml:space="preserve"> рублей</w:t>
      </w:r>
      <w:r w:rsidRPr="003C11AE">
        <w:rPr>
          <w:sz w:val="28"/>
          <w:szCs w:val="28"/>
          <w:lang w:val="ru-RU"/>
        </w:rPr>
        <w:t>, из них 2</w:t>
      </w:r>
      <w:r w:rsidR="00434DC2">
        <w:rPr>
          <w:sz w:val="28"/>
          <w:szCs w:val="28"/>
          <w:lang w:val="ru-RU"/>
        </w:rPr>
        <w:t> </w:t>
      </w:r>
      <w:r w:rsidRPr="003C11AE">
        <w:rPr>
          <w:sz w:val="28"/>
          <w:szCs w:val="28"/>
          <w:lang w:val="ru-RU"/>
        </w:rPr>
        <w:t>716</w:t>
      </w:r>
      <w:r w:rsidR="00434DC2">
        <w:rPr>
          <w:sz w:val="28"/>
          <w:szCs w:val="28"/>
          <w:lang w:val="ru-RU"/>
        </w:rPr>
        <w:t>,</w:t>
      </w:r>
      <w:r w:rsidRPr="003C11AE">
        <w:rPr>
          <w:sz w:val="28"/>
          <w:szCs w:val="28"/>
          <w:lang w:val="ru-RU"/>
        </w:rPr>
        <w:t>1 млн руб</w:t>
      </w:r>
      <w:r w:rsidR="003C11AE">
        <w:rPr>
          <w:sz w:val="28"/>
          <w:szCs w:val="28"/>
          <w:lang w:val="ru-RU"/>
        </w:rPr>
        <w:t>лей</w:t>
      </w:r>
      <w:r w:rsidRPr="003C11AE">
        <w:rPr>
          <w:sz w:val="28"/>
          <w:szCs w:val="28"/>
          <w:lang w:val="ru-RU"/>
        </w:rPr>
        <w:t xml:space="preserve"> </w:t>
      </w:r>
      <w:r w:rsidR="00434DC2">
        <w:rPr>
          <w:sz w:val="28"/>
          <w:szCs w:val="28"/>
          <w:lang w:val="ru-RU"/>
        </w:rPr>
        <w:t xml:space="preserve">- </w:t>
      </w:r>
      <w:r w:rsidRPr="003C11AE">
        <w:rPr>
          <w:sz w:val="28"/>
          <w:szCs w:val="28"/>
          <w:lang w:val="ru-RU"/>
        </w:rPr>
        <w:t xml:space="preserve">заемные средства или средства </w:t>
      </w:r>
      <w:proofErr w:type="spellStart"/>
      <w:r w:rsidRPr="003C11AE">
        <w:rPr>
          <w:sz w:val="28"/>
          <w:szCs w:val="28"/>
          <w:lang w:val="ru-RU"/>
        </w:rPr>
        <w:t>соинвесторов</w:t>
      </w:r>
      <w:proofErr w:type="spellEnd"/>
      <w:r w:rsidRPr="003C11AE">
        <w:rPr>
          <w:sz w:val="28"/>
          <w:szCs w:val="28"/>
          <w:lang w:val="ru-RU"/>
        </w:rPr>
        <w:t xml:space="preserve"> и 710,0 млн руб</w:t>
      </w:r>
      <w:r w:rsidR="003C11AE">
        <w:rPr>
          <w:sz w:val="28"/>
          <w:szCs w:val="28"/>
          <w:lang w:val="ru-RU"/>
        </w:rPr>
        <w:t>лей</w:t>
      </w:r>
      <w:r w:rsidR="00434DC2">
        <w:rPr>
          <w:sz w:val="28"/>
          <w:szCs w:val="28"/>
          <w:lang w:val="ru-RU"/>
        </w:rPr>
        <w:t xml:space="preserve"> -</w:t>
      </w:r>
      <w:r w:rsidRPr="003C11AE">
        <w:rPr>
          <w:sz w:val="28"/>
          <w:szCs w:val="28"/>
          <w:lang w:val="ru-RU"/>
        </w:rPr>
        <w:t xml:space="preserve"> собственные. Выход на проектную мощность планируется в 2025 году.</w:t>
      </w:r>
    </w:p>
    <w:p w:rsidR="00F236BA" w:rsidRPr="003C11AE" w:rsidRDefault="00F236B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>Плани</w:t>
      </w:r>
      <w:r w:rsidR="00434DC2">
        <w:rPr>
          <w:sz w:val="28"/>
          <w:szCs w:val="28"/>
          <w:lang w:val="ru-RU"/>
        </w:rPr>
        <w:t xml:space="preserve">руемое количество рабочих мест - </w:t>
      </w:r>
      <w:r w:rsidRPr="003C11AE">
        <w:rPr>
          <w:sz w:val="28"/>
          <w:szCs w:val="28"/>
          <w:lang w:val="ru-RU"/>
        </w:rPr>
        <w:t>215.</w:t>
      </w:r>
    </w:p>
    <w:p w:rsidR="00F236BA" w:rsidRPr="003C11AE" w:rsidRDefault="00A84AD7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2018 году г</w:t>
      </w:r>
      <w:r w:rsidR="00F236BA" w:rsidRPr="003C11AE">
        <w:rPr>
          <w:sz w:val="28"/>
          <w:szCs w:val="28"/>
          <w:lang w:val="ru-RU"/>
        </w:rPr>
        <w:t>осударственная</w:t>
      </w:r>
      <w:r w:rsidR="003C11AE">
        <w:rPr>
          <w:sz w:val="28"/>
          <w:szCs w:val="28"/>
          <w:lang w:val="ru-RU"/>
        </w:rPr>
        <w:t xml:space="preserve"> </w:t>
      </w:r>
      <w:r w:rsidR="00F236BA" w:rsidRPr="003C11AE">
        <w:rPr>
          <w:sz w:val="28"/>
          <w:szCs w:val="28"/>
          <w:lang w:val="ru-RU"/>
        </w:rPr>
        <w:t>поддержка</w:t>
      </w:r>
      <w:r w:rsidR="003C11AE">
        <w:rPr>
          <w:sz w:val="28"/>
          <w:szCs w:val="28"/>
          <w:lang w:val="ru-RU"/>
        </w:rPr>
        <w:t xml:space="preserve"> </w:t>
      </w:r>
      <w:r w:rsidR="00F236BA" w:rsidRPr="003C11AE">
        <w:rPr>
          <w:sz w:val="28"/>
          <w:szCs w:val="28"/>
          <w:lang w:val="ru-RU"/>
        </w:rPr>
        <w:t>сельскохозяйственных</w:t>
      </w:r>
      <w:r w:rsidR="003C11AE">
        <w:rPr>
          <w:sz w:val="28"/>
          <w:szCs w:val="28"/>
          <w:lang w:val="ru-RU"/>
        </w:rPr>
        <w:t xml:space="preserve"> </w:t>
      </w:r>
      <w:r w:rsidR="00F236BA" w:rsidRPr="003C11AE">
        <w:rPr>
          <w:sz w:val="28"/>
          <w:szCs w:val="28"/>
          <w:lang w:val="ru-RU"/>
        </w:rPr>
        <w:lastRenderedPageBreak/>
        <w:t>товаропроизводителей по инвестиционным кредитам на развитие растениеводства и животн</w:t>
      </w:r>
      <w:r w:rsidR="003C11AE">
        <w:rPr>
          <w:sz w:val="28"/>
          <w:szCs w:val="28"/>
          <w:lang w:val="ru-RU"/>
        </w:rPr>
        <w:t>оводства составила 5</w:t>
      </w:r>
      <w:r w:rsidR="00434DC2">
        <w:rPr>
          <w:sz w:val="28"/>
          <w:szCs w:val="28"/>
          <w:lang w:val="ru-RU"/>
        </w:rPr>
        <w:t> </w:t>
      </w:r>
      <w:r w:rsidR="003C11AE">
        <w:rPr>
          <w:sz w:val="28"/>
          <w:szCs w:val="28"/>
          <w:lang w:val="ru-RU"/>
        </w:rPr>
        <w:t>148</w:t>
      </w:r>
      <w:r w:rsidR="00434DC2">
        <w:rPr>
          <w:sz w:val="28"/>
          <w:szCs w:val="28"/>
          <w:lang w:val="ru-RU"/>
        </w:rPr>
        <w:t>,</w:t>
      </w:r>
      <w:r w:rsidR="003C11AE">
        <w:rPr>
          <w:sz w:val="28"/>
          <w:szCs w:val="28"/>
          <w:lang w:val="ru-RU"/>
        </w:rPr>
        <w:t>61 тыс</w:t>
      </w:r>
      <w:r w:rsidR="00434DC2">
        <w:rPr>
          <w:sz w:val="28"/>
          <w:szCs w:val="28"/>
          <w:lang w:val="ru-RU"/>
        </w:rPr>
        <w:t>.</w:t>
      </w:r>
      <w:r w:rsidR="00F236BA" w:rsidRPr="003C11AE">
        <w:rPr>
          <w:sz w:val="28"/>
          <w:szCs w:val="28"/>
          <w:lang w:val="ru-RU"/>
        </w:rPr>
        <w:t xml:space="preserve"> руб</w:t>
      </w:r>
      <w:r w:rsidR="003C11AE">
        <w:rPr>
          <w:sz w:val="28"/>
          <w:szCs w:val="28"/>
          <w:lang w:val="ru-RU"/>
        </w:rPr>
        <w:t>лей</w:t>
      </w:r>
      <w:r w:rsidR="00F236BA" w:rsidRPr="003C11AE">
        <w:rPr>
          <w:sz w:val="28"/>
          <w:szCs w:val="28"/>
          <w:lang w:val="ru-RU"/>
        </w:rPr>
        <w:t>, в том числе из средств федер</w:t>
      </w:r>
      <w:r w:rsidR="00434DC2">
        <w:rPr>
          <w:sz w:val="28"/>
          <w:szCs w:val="28"/>
          <w:lang w:val="ru-RU"/>
        </w:rPr>
        <w:t>ального бюджета - 4 788,</w:t>
      </w:r>
      <w:r w:rsidR="003C11AE">
        <w:rPr>
          <w:sz w:val="28"/>
          <w:szCs w:val="28"/>
          <w:lang w:val="ru-RU"/>
        </w:rPr>
        <w:t>21 тыс</w:t>
      </w:r>
      <w:r w:rsidR="00434DC2">
        <w:rPr>
          <w:sz w:val="28"/>
          <w:szCs w:val="28"/>
          <w:lang w:val="ru-RU"/>
        </w:rPr>
        <w:t>.</w:t>
      </w:r>
      <w:r w:rsidR="003C11AE">
        <w:rPr>
          <w:sz w:val="28"/>
          <w:szCs w:val="28"/>
          <w:lang w:val="ru-RU"/>
        </w:rPr>
        <w:t xml:space="preserve"> </w:t>
      </w:r>
      <w:r w:rsidR="00F236BA" w:rsidRPr="003C11AE">
        <w:rPr>
          <w:sz w:val="28"/>
          <w:szCs w:val="28"/>
          <w:lang w:val="ru-RU"/>
        </w:rPr>
        <w:t>руб</w:t>
      </w:r>
      <w:r w:rsidR="003C11AE">
        <w:rPr>
          <w:sz w:val="28"/>
          <w:szCs w:val="28"/>
          <w:lang w:val="ru-RU"/>
        </w:rPr>
        <w:t>лей</w:t>
      </w:r>
      <w:r w:rsidR="00F236BA" w:rsidRPr="003C11AE">
        <w:rPr>
          <w:sz w:val="28"/>
          <w:szCs w:val="28"/>
          <w:lang w:val="ru-RU"/>
        </w:rPr>
        <w:t>, из средств респуб</w:t>
      </w:r>
      <w:r w:rsidR="003C11AE">
        <w:rPr>
          <w:sz w:val="28"/>
          <w:szCs w:val="28"/>
          <w:lang w:val="ru-RU"/>
        </w:rPr>
        <w:t>ликанского бюджета - 360, 4 тыс</w:t>
      </w:r>
      <w:r w:rsidR="00434DC2">
        <w:rPr>
          <w:sz w:val="28"/>
          <w:szCs w:val="28"/>
          <w:lang w:val="ru-RU"/>
        </w:rPr>
        <w:t>.</w:t>
      </w:r>
      <w:r w:rsidR="00F236BA" w:rsidRPr="003C11AE">
        <w:rPr>
          <w:sz w:val="28"/>
          <w:szCs w:val="28"/>
          <w:lang w:val="ru-RU"/>
        </w:rPr>
        <w:t xml:space="preserve"> руб</w:t>
      </w:r>
      <w:r w:rsidR="003C11AE">
        <w:rPr>
          <w:sz w:val="28"/>
          <w:szCs w:val="28"/>
          <w:lang w:val="ru-RU"/>
        </w:rPr>
        <w:t>лей</w:t>
      </w:r>
      <w:r w:rsidR="00F236BA" w:rsidRPr="003C11AE">
        <w:rPr>
          <w:sz w:val="28"/>
          <w:szCs w:val="28"/>
          <w:lang w:val="ru-RU"/>
        </w:rPr>
        <w:t>.</w:t>
      </w:r>
    </w:p>
    <w:p w:rsidR="00F236BA" w:rsidRDefault="00F236BA" w:rsidP="00F236B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3C11AE">
        <w:rPr>
          <w:sz w:val="28"/>
          <w:szCs w:val="28"/>
          <w:lang w:val="ru-RU"/>
        </w:rPr>
        <w:t>Реализация выше приведенных</w:t>
      </w:r>
      <w:r w:rsidR="00434DC2">
        <w:rPr>
          <w:sz w:val="28"/>
          <w:szCs w:val="28"/>
          <w:lang w:val="ru-RU"/>
        </w:rPr>
        <w:t xml:space="preserve"> мер усилит позиции предприятий</w:t>
      </w:r>
      <w:r w:rsidRPr="003C11AE">
        <w:rPr>
          <w:sz w:val="28"/>
          <w:szCs w:val="28"/>
          <w:lang w:val="ru-RU"/>
        </w:rPr>
        <w:t xml:space="preserve"> </w:t>
      </w:r>
      <w:proofErr w:type="gramStart"/>
      <w:r w:rsidRPr="003C11AE">
        <w:rPr>
          <w:sz w:val="28"/>
          <w:szCs w:val="28"/>
          <w:lang w:val="ru-RU"/>
        </w:rPr>
        <w:t>республики</w:t>
      </w:r>
      <w:proofErr w:type="gramEnd"/>
      <w:r w:rsidRPr="003C11AE">
        <w:rPr>
          <w:sz w:val="28"/>
          <w:szCs w:val="28"/>
          <w:lang w:val="ru-RU"/>
        </w:rPr>
        <w:t xml:space="preserve"> как на внутреннем, так и на внешнем рынке, будет способствовать наращиванию их потенциала по производству конкурентоспособной продукции и насыщени</w:t>
      </w:r>
      <w:r w:rsidR="00434DC2">
        <w:rPr>
          <w:sz w:val="28"/>
          <w:szCs w:val="28"/>
          <w:lang w:val="ru-RU"/>
        </w:rPr>
        <w:t>ю</w:t>
      </w:r>
      <w:r w:rsidRPr="003C11AE">
        <w:rPr>
          <w:sz w:val="28"/>
          <w:szCs w:val="28"/>
          <w:lang w:val="ru-RU"/>
        </w:rPr>
        <w:t xml:space="preserve"> товарного и потребительского рынков качественной отечественной продукцией.</w:t>
      </w:r>
    </w:p>
    <w:p w:rsidR="00E2393A" w:rsidRPr="00E2393A" w:rsidRDefault="00E2393A" w:rsidP="00E2393A">
      <w:pPr>
        <w:pStyle w:val="Style10"/>
        <w:spacing w:line="240" w:lineRule="auto"/>
        <w:ind w:firstLine="709"/>
        <w:rPr>
          <w:sz w:val="28"/>
          <w:szCs w:val="28"/>
          <w:lang w:val="ru-RU"/>
        </w:rPr>
      </w:pPr>
      <w:r w:rsidRPr="00E2393A">
        <w:rPr>
          <w:sz w:val="28"/>
          <w:szCs w:val="28"/>
          <w:lang w:val="ru-RU"/>
        </w:rPr>
        <w:t xml:space="preserve">Ограничения конкуренции </w:t>
      </w:r>
      <w:proofErr w:type="gramStart"/>
      <w:r w:rsidRPr="00E2393A">
        <w:rPr>
          <w:sz w:val="28"/>
          <w:szCs w:val="28"/>
          <w:lang w:val="ru-RU"/>
        </w:rPr>
        <w:t>в данной отрасли связаны с проблемой сбыта товаропроизводителями произведенной ими сельскохозяйственной продукции на территории республики из-за ограниченн</w:t>
      </w:r>
      <w:r>
        <w:rPr>
          <w:sz w:val="28"/>
          <w:szCs w:val="28"/>
          <w:lang w:val="ru-RU"/>
        </w:rPr>
        <w:t xml:space="preserve">ых мощностей </w:t>
      </w:r>
      <w:r w:rsidR="00434DC2">
        <w:rPr>
          <w:sz w:val="28"/>
          <w:szCs w:val="28"/>
          <w:lang w:val="ru-RU"/>
        </w:rPr>
        <w:t>по переработке</w:t>
      </w:r>
      <w:proofErr w:type="gramEnd"/>
      <w:r>
        <w:rPr>
          <w:sz w:val="28"/>
          <w:szCs w:val="28"/>
          <w:lang w:val="ru-RU"/>
        </w:rPr>
        <w:t xml:space="preserve"> сырья, а также </w:t>
      </w:r>
      <w:r w:rsidRPr="00E2393A">
        <w:rPr>
          <w:sz w:val="28"/>
          <w:szCs w:val="28"/>
          <w:lang w:val="ru-RU"/>
        </w:rPr>
        <w:t>неразвитость логистической, транспортной инфраструктуры в агропродовольственном комплексе</w:t>
      </w:r>
      <w:r>
        <w:rPr>
          <w:sz w:val="28"/>
          <w:szCs w:val="28"/>
          <w:lang w:val="ru-RU"/>
        </w:rPr>
        <w:t xml:space="preserve"> (отсутствие </w:t>
      </w:r>
      <w:r w:rsidRPr="00E2393A">
        <w:rPr>
          <w:sz w:val="28"/>
          <w:szCs w:val="28"/>
          <w:lang w:val="ru-RU"/>
        </w:rPr>
        <w:t>хранилищ, складов, пунктов первичной переработки сельхозпродукции</w:t>
      </w:r>
      <w:r>
        <w:rPr>
          <w:sz w:val="28"/>
          <w:szCs w:val="28"/>
          <w:lang w:val="ru-RU"/>
        </w:rPr>
        <w:t>)</w:t>
      </w:r>
      <w:r w:rsidRPr="00E2393A">
        <w:rPr>
          <w:sz w:val="28"/>
          <w:szCs w:val="28"/>
          <w:lang w:val="ru-RU"/>
        </w:rPr>
        <w:t>.</w:t>
      </w:r>
    </w:p>
    <w:p w:rsidR="005B23CD" w:rsidRPr="00331AD3" w:rsidRDefault="005B23CD" w:rsidP="00673E05">
      <w:pPr>
        <w:pStyle w:val="Style10"/>
        <w:widowControl/>
        <w:tabs>
          <w:tab w:val="left" w:pos="567"/>
          <w:tab w:val="left" w:pos="1260"/>
          <w:tab w:val="left" w:pos="9355"/>
        </w:tabs>
        <w:spacing w:line="240" w:lineRule="auto"/>
        <w:ind w:right="-1" w:firstLine="0"/>
        <w:rPr>
          <w:rStyle w:val="FontStyle26"/>
          <w:sz w:val="20"/>
          <w:szCs w:val="20"/>
          <w:lang w:val="ru-RU"/>
        </w:rPr>
      </w:pPr>
    </w:p>
    <w:p w:rsidR="006A2825" w:rsidRPr="005334F6" w:rsidRDefault="006A2825" w:rsidP="00B61C2B">
      <w:pPr>
        <w:pStyle w:val="Style10"/>
        <w:widowControl/>
        <w:tabs>
          <w:tab w:val="left" w:pos="567"/>
          <w:tab w:val="left" w:pos="1260"/>
          <w:tab w:val="left" w:pos="9355"/>
        </w:tabs>
        <w:spacing w:line="240" w:lineRule="auto"/>
        <w:ind w:right="-1" w:firstLine="0"/>
        <w:jc w:val="center"/>
        <w:rPr>
          <w:rStyle w:val="FontStyle26"/>
          <w:b/>
          <w:sz w:val="28"/>
          <w:szCs w:val="28"/>
          <w:lang w:val="ru-RU"/>
        </w:rPr>
      </w:pPr>
      <w:r w:rsidRPr="005334F6">
        <w:rPr>
          <w:rStyle w:val="FontStyle26"/>
          <w:b/>
          <w:sz w:val="28"/>
          <w:szCs w:val="28"/>
          <w:lang w:val="ru-RU"/>
        </w:rPr>
        <w:t>Рынок услуг в сфере туризма</w:t>
      </w:r>
    </w:p>
    <w:p w:rsidR="005B725A" w:rsidRPr="00331AD3" w:rsidRDefault="005B725A" w:rsidP="00673E05">
      <w:pPr>
        <w:pStyle w:val="Style10"/>
        <w:widowControl/>
        <w:tabs>
          <w:tab w:val="left" w:pos="567"/>
          <w:tab w:val="left" w:pos="1260"/>
          <w:tab w:val="left" w:pos="9355"/>
        </w:tabs>
        <w:spacing w:line="240" w:lineRule="auto"/>
        <w:ind w:right="-1" w:firstLine="0"/>
        <w:rPr>
          <w:rStyle w:val="FontStyle26"/>
          <w:sz w:val="20"/>
          <w:szCs w:val="20"/>
          <w:lang w:val="ru-RU"/>
        </w:rPr>
      </w:pPr>
    </w:p>
    <w:p w:rsidR="00EA06CB" w:rsidRPr="005334F6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Республика Северная Осетия-Алания обладает высоким туристским потенциалом. На ее территории сосредоточены уникальные природные ресурсы, объекты национального и мирового культурного и исторического наследия, проходят важные культурные и общественные события.</w:t>
      </w:r>
    </w:p>
    <w:p w:rsidR="00EA06CB" w:rsidRPr="005334F6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Географическое положение способствует организации в республике горнолыжных курортов круглогодичного функционирования.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Большой потенциал у республики по развитию познавательного туризма, основой для которого выступает богатейшее историко-культурное наследие Республики Северная Осетия-Алания (более 1,5 тысяч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памятников истории и культуры, в том числе федерального значения).</w:t>
      </w:r>
    </w:p>
    <w:p w:rsidR="00EA06CB" w:rsidRPr="005334F6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омимо традиционных видов отдыха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возможно развитие так называемого экстремального туризма (альпинизма, горного туризма, </w:t>
      </w:r>
      <w:proofErr w:type="spellStart"/>
      <w:r w:rsidRPr="005334F6">
        <w:rPr>
          <w:rFonts w:ascii="Times New Roman" w:hAnsi="Times New Roman" w:cs="Times New Roman"/>
          <w:sz w:val="28"/>
          <w:szCs w:val="28"/>
          <w:lang w:val="ru-RU"/>
        </w:rPr>
        <w:t>ледолазания</w:t>
      </w:r>
      <w:proofErr w:type="spellEnd"/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, скалолазания, </w:t>
      </w:r>
      <w:proofErr w:type="spellStart"/>
      <w:r w:rsidRPr="005334F6">
        <w:rPr>
          <w:rFonts w:ascii="Times New Roman" w:hAnsi="Times New Roman" w:cs="Times New Roman"/>
          <w:sz w:val="28"/>
          <w:szCs w:val="28"/>
          <w:lang w:val="ru-RU"/>
        </w:rPr>
        <w:t>спелеотуризма</w:t>
      </w:r>
      <w:proofErr w:type="spellEnd"/>
      <w:r w:rsidRPr="005334F6">
        <w:rPr>
          <w:rFonts w:ascii="Times New Roman" w:hAnsi="Times New Roman" w:cs="Times New Roman"/>
          <w:sz w:val="28"/>
          <w:szCs w:val="28"/>
          <w:lang w:val="ru-RU"/>
        </w:rPr>
        <w:t>, дельтапланеризма, сплава по горным рекам, конного туризма и т.д.).</w:t>
      </w:r>
    </w:p>
    <w:p w:rsidR="00EA06CB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В республике имеются все предпосылки для развития сельского, экологического, гастрономического и этнографического туризма, основой которого в состоянии выступить мастерские народных промыслов, культивируемых на территории республики (металлообработка, работа с костью, кожей, изготовление национальных кукол и, в особенности, национальных музыкальных инструментов).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A06CB" w:rsidRPr="005334F6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В настоящее время перечень объектов курортно-рекреационного и туристского комплекса Республики Северная Осетия-Алания насчитывает более 100 предприятий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Среди них 89% - это малые средства размещения.</w:t>
      </w:r>
    </w:p>
    <w:p w:rsidR="00EA06CB" w:rsidRPr="005334F6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В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году Комитетом Республики Северная Осетия-Алания по туризму была проведена работа, направленная на создание эффективной конкурентоспособной туристской отрасли в Республике Северная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Осетия-Алания, отвечающей потребностям российских и зарубежных граждан в разнообразных услугах.</w:t>
      </w:r>
    </w:p>
    <w:p w:rsidR="00EA06CB" w:rsidRPr="005334F6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Комитетом Республики Северная Осетия-Алания по туризму совместно с туристическим сообществом ведется работа по привлечению туристов в Республику Северная Осетия-Алания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сформированы новые туристские маршруты, развиваются новые виды туризма, проводятся мероприятия, направленные на популяри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зацию республики как территории,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благоприятной для туризма.</w:t>
      </w:r>
    </w:p>
    <w:p w:rsidR="00EA06CB" w:rsidRPr="005334F6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Для организации системы учета и анализа информации, характеризующей состояние и развитие сферы туризма, внедрена форма ежегодного мониторинга деятельности организаций в сфере туризма, разработанная Министерством культуры Российской Федерации.</w:t>
      </w:r>
    </w:p>
    <w:p w:rsidR="00EA06CB" w:rsidRPr="005334F6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Ежеквартально формируется сводная аналитическая информация по основным показателям деятельности туристско-рекреационных и санаторно-курортных объектов. </w:t>
      </w:r>
    </w:p>
    <w:p w:rsidR="00EA06CB" w:rsidRPr="00EA06CB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A06CB">
        <w:rPr>
          <w:rFonts w:ascii="Times New Roman" w:hAnsi="Times New Roman" w:cs="Times New Roman"/>
          <w:sz w:val="28"/>
          <w:szCs w:val="28"/>
          <w:lang w:val="ru-RU"/>
        </w:rPr>
        <w:t>В рамках продвижения и популяризации тур</w:t>
      </w:r>
      <w:r w:rsidR="007246AA">
        <w:rPr>
          <w:rFonts w:ascii="Times New Roman" w:hAnsi="Times New Roman" w:cs="Times New Roman"/>
          <w:sz w:val="28"/>
          <w:szCs w:val="28"/>
          <w:lang w:val="ru-RU"/>
        </w:rPr>
        <w:t xml:space="preserve">истских возможностей республики </w:t>
      </w:r>
      <w:r w:rsidRPr="00EA06CB">
        <w:rPr>
          <w:rFonts w:ascii="Times New Roman" w:hAnsi="Times New Roman" w:cs="Times New Roman"/>
          <w:sz w:val="28"/>
          <w:szCs w:val="28"/>
          <w:lang w:val="ru-RU"/>
        </w:rPr>
        <w:t xml:space="preserve">как внутри российских регионов, так и на приоритетных зарубежных рынках представители </w:t>
      </w:r>
      <w:r w:rsidR="007246AA">
        <w:rPr>
          <w:rFonts w:ascii="Times New Roman" w:hAnsi="Times New Roman" w:cs="Times New Roman"/>
          <w:sz w:val="28"/>
          <w:szCs w:val="28"/>
          <w:lang w:val="ru-RU"/>
        </w:rPr>
        <w:t xml:space="preserve">турбизнеса республики </w:t>
      </w:r>
      <w:r w:rsidR="001857DD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EA06CB">
        <w:rPr>
          <w:rFonts w:ascii="Times New Roman" w:hAnsi="Times New Roman" w:cs="Times New Roman"/>
          <w:sz w:val="28"/>
          <w:szCs w:val="28"/>
          <w:lang w:val="ru-RU"/>
        </w:rPr>
        <w:t>Комитета</w:t>
      </w:r>
      <w:r w:rsidR="007246AA">
        <w:rPr>
          <w:rFonts w:ascii="Times New Roman" w:hAnsi="Times New Roman" w:cs="Times New Roman"/>
          <w:sz w:val="28"/>
          <w:szCs w:val="28"/>
          <w:lang w:val="ru-RU"/>
        </w:rPr>
        <w:t xml:space="preserve"> по туризму Республики Северная Осетия-Алания </w:t>
      </w:r>
      <w:r w:rsidRPr="00EA06CB">
        <w:rPr>
          <w:rFonts w:ascii="Times New Roman" w:hAnsi="Times New Roman" w:cs="Times New Roman"/>
          <w:sz w:val="28"/>
          <w:szCs w:val="28"/>
          <w:lang w:val="ru-RU"/>
        </w:rPr>
        <w:t>традиционно приняли участие в работе крупнейших российских площадок Международной туристской выставке «Ивтурмаркет-2018», Московской международной выставке М1ТТ-2018/«Путешествие и туризм».</w:t>
      </w:r>
    </w:p>
    <w:p w:rsidR="00EA06CB" w:rsidRPr="00EA06CB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A06CB">
        <w:rPr>
          <w:rFonts w:ascii="Times New Roman" w:hAnsi="Times New Roman" w:cs="Times New Roman"/>
          <w:sz w:val="28"/>
          <w:szCs w:val="28"/>
          <w:lang w:val="ru-RU"/>
        </w:rPr>
        <w:t>Разработан буклет «Туристический путеводитель» и туристическая карта Р</w:t>
      </w:r>
      <w:r w:rsidR="001857D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34DC2">
        <w:rPr>
          <w:rFonts w:ascii="Times New Roman" w:hAnsi="Times New Roman" w:cs="Times New Roman"/>
          <w:sz w:val="28"/>
          <w:szCs w:val="28"/>
          <w:lang w:val="ru-RU"/>
        </w:rPr>
        <w:t xml:space="preserve">спублики </w:t>
      </w:r>
      <w:r w:rsidRPr="00EA06C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857DD">
        <w:rPr>
          <w:rFonts w:ascii="Times New Roman" w:hAnsi="Times New Roman" w:cs="Times New Roman"/>
          <w:sz w:val="28"/>
          <w:szCs w:val="28"/>
          <w:lang w:val="ru-RU"/>
        </w:rPr>
        <w:t xml:space="preserve">еверная </w:t>
      </w:r>
      <w:r w:rsidRPr="00EA06C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857DD">
        <w:rPr>
          <w:rFonts w:ascii="Times New Roman" w:hAnsi="Times New Roman" w:cs="Times New Roman"/>
          <w:sz w:val="28"/>
          <w:szCs w:val="28"/>
          <w:lang w:val="ru-RU"/>
        </w:rPr>
        <w:t>сетия</w:t>
      </w:r>
      <w:r w:rsidRPr="00EA06CB">
        <w:rPr>
          <w:rFonts w:ascii="Times New Roman" w:hAnsi="Times New Roman" w:cs="Times New Roman"/>
          <w:sz w:val="28"/>
          <w:szCs w:val="28"/>
          <w:lang w:val="ru-RU"/>
        </w:rPr>
        <w:t>-Алания, способствующие продвижению туристского продукта республики.</w:t>
      </w:r>
    </w:p>
    <w:p w:rsidR="00EA06CB" w:rsidRPr="00EA06CB" w:rsidRDefault="001857DD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того, сформирована</w:t>
      </w:r>
      <w:r w:rsidR="00EA06CB" w:rsidRPr="00EA06CB">
        <w:rPr>
          <w:rFonts w:ascii="Times New Roman" w:hAnsi="Times New Roman" w:cs="Times New Roman"/>
          <w:sz w:val="28"/>
          <w:szCs w:val="28"/>
          <w:lang w:val="ru-RU"/>
        </w:rPr>
        <w:t xml:space="preserve"> памятка туристу, где указаны основные характеристики региона, правила поведения на объектах туристского показа и святых местах, а также информация о</w:t>
      </w:r>
      <w:r w:rsidR="00434DC2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национальных и иных праздниках, </w:t>
      </w:r>
      <w:r w:rsidR="00EA06CB" w:rsidRPr="00EA06CB">
        <w:rPr>
          <w:rFonts w:ascii="Times New Roman" w:hAnsi="Times New Roman" w:cs="Times New Roman"/>
          <w:sz w:val="28"/>
          <w:szCs w:val="28"/>
          <w:lang w:val="ru-RU"/>
        </w:rPr>
        <w:t>проводимых на территории республики.</w:t>
      </w:r>
    </w:p>
    <w:p w:rsidR="00EA06CB" w:rsidRPr="00EA06CB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A06CB">
        <w:rPr>
          <w:rFonts w:ascii="Times New Roman" w:hAnsi="Times New Roman" w:cs="Times New Roman"/>
          <w:sz w:val="28"/>
          <w:szCs w:val="28"/>
          <w:lang w:val="ru-RU"/>
        </w:rPr>
        <w:t>Составлен региональный событийный календарь на 2018 год, включающий привлекательные для туристов и экскурсантов мероприятия событийного, делового, спортивного характера.</w:t>
      </w:r>
    </w:p>
    <w:p w:rsidR="00EA06CB" w:rsidRPr="00EA06CB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A06CB">
        <w:rPr>
          <w:rFonts w:ascii="Times New Roman" w:hAnsi="Times New Roman" w:cs="Times New Roman"/>
          <w:sz w:val="28"/>
          <w:szCs w:val="28"/>
          <w:lang w:val="ru-RU"/>
        </w:rPr>
        <w:t>В преддверии празднования 1100 лет крещения Алании был разработан паломнический маршрут.</w:t>
      </w:r>
    </w:p>
    <w:p w:rsidR="00EA06CB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A06CB">
        <w:rPr>
          <w:rFonts w:ascii="Times New Roman" w:hAnsi="Times New Roman" w:cs="Times New Roman"/>
          <w:sz w:val="28"/>
          <w:szCs w:val="28"/>
          <w:lang w:val="ru-RU"/>
        </w:rPr>
        <w:t>Оказано содействие в организации Всероссийского конкурса «Зеленый маршрут», целью которого является популяризация природоохранного отдыха, туризма, краеведения и привлечение внимания общественности к важности сохранения экологических маршрутов в республике.</w:t>
      </w:r>
    </w:p>
    <w:p w:rsidR="00EA06CB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Систематически обновляется информация о туристско-рекреационном потенциале республики на сайте Комитета Республики Северная Осетия-Алания по туризму, национальном туристском портале </w:t>
      </w:r>
      <w:r w:rsidRPr="005B725A">
        <w:rPr>
          <w:rFonts w:ascii="Times New Roman" w:hAnsi="Times New Roman" w:cs="Times New Roman"/>
          <w:sz w:val="28"/>
          <w:szCs w:val="28"/>
        </w:rPr>
        <w:t>RUSSIA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B725A">
        <w:rPr>
          <w:rFonts w:ascii="Times New Roman" w:hAnsi="Times New Roman" w:cs="Times New Roman"/>
          <w:sz w:val="28"/>
          <w:szCs w:val="28"/>
        </w:rPr>
        <w:t>TRAVEL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, Унифицированном туристском паспорте Республики Северная Осетия-Алания, а также на национальном портале лечебно-оздоровительных местностей и курортов, создан республиканский туристский портал «</w:t>
      </w:r>
      <w:r>
        <w:rPr>
          <w:rFonts w:ascii="Times New Roman" w:hAnsi="Times New Roman" w:cs="Times New Roman"/>
          <w:sz w:val="28"/>
          <w:szCs w:val="28"/>
        </w:rPr>
        <w:t>VISIT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OSSETIA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», разработан буклет «Знакомство с Осетией», созданы </w:t>
      </w:r>
      <w:proofErr w:type="spellStart"/>
      <w:r w:rsidRPr="005334F6">
        <w:rPr>
          <w:rFonts w:ascii="Times New Roman" w:hAnsi="Times New Roman" w:cs="Times New Roman"/>
          <w:sz w:val="28"/>
          <w:szCs w:val="28"/>
          <w:lang w:val="ru-RU"/>
        </w:rPr>
        <w:t>имиджевые</w:t>
      </w:r>
      <w:proofErr w:type="spellEnd"/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ролики о регионе, осуществляется наполнение общедоступной многоязычной универсальной интернет-энциклопедии «Википедия» информацией о природных и исторических достопримечательностях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республики, организовано размещение в центральных печатных </w:t>
      </w:r>
      <w:r w:rsidR="001857DD">
        <w:rPr>
          <w:rFonts w:ascii="Times New Roman" w:hAnsi="Times New Roman" w:cs="Times New Roman"/>
          <w:sz w:val="28"/>
          <w:szCs w:val="28"/>
          <w:lang w:val="ru-RU"/>
        </w:rPr>
        <w:t>средствах массовой информации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ряда статей, </w:t>
      </w:r>
      <w:r>
        <w:rPr>
          <w:rFonts w:ascii="Times New Roman" w:hAnsi="Times New Roman" w:cs="Times New Roman"/>
          <w:sz w:val="28"/>
          <w:szCs w:val="28"/>
          <w:lang w:val="ru-RU"/>
        </w:rPr>
        <w:t>способствующих популяризации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Северная Осетия-Алания в к</w:t>
      </w:r>
      <w:r w:rsidR="001857DD">
        <w:rPr>
          <w:rFonts w:ascii="Times New Roman" w:hAnsi="Times New Roman" w:cs="Times New Roman"/>
          <w:sz w:val="28"/>
          <w:szCs w:val="28"/>
          <w:lang w:val="ru-RU"/>
        </w:rPr>
        <w:t xml:space="preserve">ачестве туристского направления, 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оказано содействие в съемках телепередач для национального телевидения</w:t>
      </w:r>
      <w:r w:rsidR="001857DD"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организованы съемки </w:t>
      </w:r>
      <w:r w:rsidR="001857DD">
        <w:rPr>
          <w:rFonts w:ascii="Times New Roman" w:hAnsi="Times New Roman" w:cs="Times New Roman"/>
          <w:sz w:val="28"/>
          <w:szCs w:val="28"/>
          <w:lang w:val="ru-RU"/>
        </w:rPr>
        <w:t xml:space="preserve">в рамках 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проекта «Кавказский пленник» телеканала «Моя планета».</w:t>
      </w:r>
    </w:p>
    <w:p w:rsidR="001857DD" w:rsidRPr="001857DD" w:rsidRDefault="001857DD" w:rsidP="00185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57DD">
        <w:rPr>
          <w:rFonts w:ascii="Times New Roman" w:hAnsi="Times New Roman" w:cs="Times New Roman"/>
          <w:sz w:val="28"/>
          <w:szCs w:val="28"/>
          <w:lang w:val="ru-RU"/>
        </w:rPr>
        <w:t>В рамках празднования Дня туризма организованы мероприятия по бл</w:t>
      </w:r>
      <w:r w:rsidR="00434DC2">
        <w:rPr>
          <w:rFonts w:ascii="Times New Roman" w:hAnsi="Times New Roman" w:cs="Times New Roman"/>
          <w:sz w:val="28"/>
          <w:szCs w:val="28"/>
          <w:lang w:val="ru-RU"/>
        </w:rPr>
        <w:t>агоустройству тропы к водопаду Кольцо</w:t>
      </w:r>
      <w:r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Горно-</w:t>
      </w:r>
      <w:proofErr w:type="spellStart"/>
      <w:r w:rsidRPr="001857DD">
        <w:rPr>
          <w:rFonts w:ascii="Times New Roman" w:hAnsi="Times New Roman" w:cs="Times New Roman"/>
          <w:sz w:val="28"/>
          <w:szCs w:val="28"/>
          <w:lang w:val="ru-RU"/>
        </w:rPr>
        <w:t>Карцинского</w:t>
      </w:r>
      <w:proofErr w:type="spellEnd"/>
      <w:r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1857DD">
        <w:rPr>
          <w:rFonts w:ascii="Times New Roman" w:hAnsi="Times New Roman" w:cs="Times New Roman"/>
          <w:sz w:val="28"/>
          <w:szCs w:val="28"/>
          <w:lang w:val="ru-RU"/>
        </w:rPr>
        <w:t>Алагирского</w:t>
      </w:r>
      <w:proofErr w:type="spellEnd"/>
      <w:r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 района.</w:t>
      </w:r>
    </w:p>
    <w:p w:rsidR="001857DD" w:rsidRPr="001857DD" w:rsidRDefault="001857DD" w:rsidP="00185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отчетном периоде н</w:t>
      </w:r>
      <w:r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а всей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Республики Северная Осетия</w:t>
      </w:r>
      <w:r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-Алания установлено более 200 знаков туристской навигации к значимым объектам культурного, исторического и природного значения. Данные знаки помогают путешественникам </w:t>
      </w:r>
      <w:r w:rsidR="00434DC2" w:rsidRPr="00434DC2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</w:t>
      </w:r>
      <w:r w:rsidRPr="001857DD">
        <w:rPr>
          <w:rFonts w:ascii="Times New Roman" w:hAnsi="Times New Roman" w:cs="Times New Roman"/>
          <w:sz w:val="28"/>
          <w:szCs w:val="28"/>
          <w:lang w:val="ru-RU"/>
        </w:rPr>
        <w:t>на местности.</w:t>
      </w:r>
    </w:p>
    <w:p w:rsidR="001857DD" w:rsidRPr="001857DD" w:rsidRDefault="001857DD" w:rsidP="00185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По федеральной трассе на въездах в </w:t>
      </w:r>
      <w:r>
        <w:rPr>
          <w:rFonts w:ascii="Times New Roman" w:hAnsi="Times New Roman" w:cs="Times New Roman"/>
          <w:sz w:val="28"/>
          <w:szCs w:val="28"/>
          <w:lang w:val="ru-RU"/>
        </w:rPr>
        <w:t>республику</w:t>
      </w:r>
      <w:r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установлены информационные щиты с наиболее узнаваемыми и легкодоступными объектами туристического показа, с указанием телефона МЧС, что является значимым для информирования транзитных туристов о наших достопримечательностях и перенаправления туристического потока.</w:t>
      </w:r>
    </w:p>
    <w:p w:rsidR="001857DD" w:rsidRPr="001857DD" w:rsidRDefault="001857DD" w:rsidP="00185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В 2018 </w:t>
      </w:r>
      <w:r>
        <w:rPr>
          <w:rFonts w:ascii="Times New Roman" w:hAnsi="Times New Roman" w:cs="Times New Roman"/>
          <w:sz w:val="28"/>
          <w:szCs w:val="28"/>
          <w:lang w:val="ru-RU"/>
        </w:rPr>
        <w:t>году</w:t>
      </w:r>
      <w:r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 в республике был зарегистрирован один объект туристской индустрии, прошедший процедуру классификации, которая на данный момент носит добровольный характер.</w:t>
      </w:r>
    </w:p>
    <w:p w:rsidR="001857DD" w:rsidRPr="001857DD" w:rsidRDefault="001857DD" w:rsidP="00185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С 1 января 2019 года вступил в силу Федеральный закон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 февраля </w:t>
      </w:r>
      <w:r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2018 </w:t>
      </w:r>
      <w:r>
        <w:rPr>
          <w:rFonts w:ascii="Times New Roman" w:hAnsi="Times New Roman" w:cs="Times New Roman"/>
          <w:sz w:val="28"/>
          <w:szCs w:val="28"/>
          <w:lang w:val="ru-RU"/>
        </w:rPr>
        <w:t>года №</w:t>
      </w:r>
      <w:r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 16-ФЗ «О внесении изменений в Федеральный закон «Об основах туристской деятельности в Российской Федерации»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индустрии», который вводит обязательную классификацию объектов туристской индустрии.</w:t>
      </w:r>
    </w:p>
    <w:p w:rsidR="001857DD" w:rsidRPr="001857DD" w:rsidRDefault="001857DD" w:rsidP="00185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857DD">
        <w:rPr>
          <w:rFonts w:ascii="Times New Roman" w:hAnsi="Times New Roman" w:cs="Times New Roman"/>
          <w:sz w:val="28"/>
          <w:szCs w:val="28"/>
          <w:lang w:val="ru-RU"/>
        </w:rPr>
        <w:t>роведена аккредитация организации, осуществляющей классификацию гостиниц и иных средств размещения. Это предоставит возможность республиканским объектам размещения пройти процедуру классификации на территории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еспублики </w:t>
      </w:r>
      <w:r w:rsidRPr="001857DD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еверная </w:t>
      </w:r>
      <w:r w:rsidRPr="001857DD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сетия</w:t>
      </w:r>
      <w:r w:rsidRPr="001857DD">
        <w:rPr>
          <w:rFonts w:ascii="Times New Roman" w:hAnsi="Times New Roman" w:cs="Times New Roman"/>
          <w:sz w:val="28"/>
          <w:szCs w:val="28"/>
          <w:lang w:val="ru-RU"/>
        </w:rPr>
        <w:t>-Алания, что значительно сократит время предоставления услуги по классификации.</w:t>
      </w:r>
    </w:p>
    <w:p w:rsidR="001857DD" w:rsidRPr="001857DD" w:rsidRDefault="006D29EE" w:rsidP="00185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беспечен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 Государственной программы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еспублики 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еверная 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сетия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-Алания «Реализация дополнительных мероприятий в сфере занятости населения, направленных на снижение напряженности на рынке труда Республики Северная Осетия-Алания»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способству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ющих 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повышению</w:t>
      </w:r>
      <w:r w:rsidR="001857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конкурентоспособности на рынке труда работников, находящихся под угрозой увольнения</w:t>
      </w:r>
      <w:r w:rsidR="00434D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и стимулирование работодателей по сохранению рабочих ме</w:t>
      </w:r>
      <w:proofErr w:type="gramStart"/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ст в сф</w:t>
      </w:r>
      <w:proofErr w:type="gramEnd"/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ере туризма. </w:t>
      </w:r>
      <w:r w:rsidR="00434DC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отчетном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периоде</w:t>
      </w:r>
      <w:r w:rsidR="00434D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прош</w:t>
      </w:r>
      <w:r w:rsidR="00434DC2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 обучение в сфере курортно-туристического комплекса</w:t>
      </w:r>
      <w:r w:rsidR="00434D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208 человек.</w:t>
      </w:r>
    </w:p>
    <w:p w:rsidR="001857DD" w:rsidRDefault="006D29EE" w:rsidP="001857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республике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разработана приоритетная программа «Развитие туристско-рекреационного комплекса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еспублики 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еверная 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сетия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-Алания «Солнечный пояс Алании». Целью указанной программы является формирование туристск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-рекреационного комплекса «Сол</w:t>
      </w:r>
      <w:r w:rsidR="00434DC2">
        <w:rPr>
          <w:rFonts w:ascii="Times New Roman" w:hAnsi="Times New Roman" w:cs="Times New Roman"/>
          <w:sz w:val="28"/>
          <w:szCs w:val="28"/>
          <w:lang w:val="ru-RU"/>
        </w:rPr>
        <w:t>нечный пояс Алании»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 как приоритетного направления экономики, которое обеспечивает вклад в валовой региональный продукт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еспублики 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еверная 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сетия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 xml:space="preserve">-Алания не менее 6%, увеличение общего туристского потока,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создание и развитее туристского бренда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еспублики 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еверная 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сетия</w:t>
      </w:r>
      <w:r w:rsidR="001857DD" w:rsidRPr="001857DD">
        <w:rPr>
          <w:rFonts w:ascii="Times New Roman" w:hAnsi="Times New Roman" w:cs="Times New Roman"/>
          <w:sz w:val="28"/>
          <w:szCs w:val="28"/>
          <w:lang w:val="ru-RU"/>
        </w:rPr>
        <w:t>-Алания.</w:t>
      </w:r>
    </w:p>
    <w:p w:rsidR="00EA06CB" w:rsidRPr="005334F6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В рамках мероприятий, направленных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развитие социального туризма, </w:t>
      </w:r>
      <w:r w:rsidR="006D29EE"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организован однодневный тур для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граждан </w:t>
      </w:r>
      <w:r w:rsidR="006D29EE">
        <w:rPr>
          <w:rFonts w:ascii="Times New Roman" w:hAnsi="Times New Roman" w:cs="Times New Roman"/>
          <w:sz w:val="28"/>
          <w:szCs w:val="28"/>
          <w:lang w:val="ru-RU"/>
        </w:rPr>
        <w:t>с ограниченными возможностями здоровья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06CB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В целях создания условий для обеспечения </w:t>
      </w:r>
      <w:r>
        <w:rPr>
          <w:rFonts w:ascii="Times New Roman" w:hAnsi="Times New Roman" w:cs="Times New Roman"/>
          <w:sz w:val="28"/>
          <w:szCs w:val="28"/>
          <w:lang w:val="ru-RU"/>
        </w:rPr>
        <w:t>безопасности туризма, соблюдения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законных прав и интересов граждан на территории Республики Северная Осетия-Алания Комитетом Республики Северная Осетия-Алания по туризму в рамках своих полномочий осуществля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тся организация и проведение мероприятий по реализации решений Комиссии Правительства Республики Северная Осетия-Алания по предупреждению и ликвидации чрезвычайных ситуаций и обеспечению пожарной безопасности.</w:t>
      </w:r>
    </w:p>
    <w:p w:rsidR="00EA06CB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Республике Северная Осетия-Алания проводится активная работа по актуализации проекта </w:t>
      </w:r>
      <w:r w:rsidRPr="00BB7B50">
        <w:rPr>
          <w:rFonts w:ascii="Times New Roman" w:hAnsi="Times New Roman" w:cs="Times New Roman"/>
          <w:sz w:val="28"/>
          <w:szCs w:val="28"/>
          <w:lang w:val="ru-RU"/>
        </w:rPr>
        <w:t>всесезонного туристическо-рекреационного комплекса «</w:t>
      </w:r>
      <w:proofErr w:type="spellStart"/>
      <w:r w:rsidRPr="00BB7B50">
        <w:rPr>
          <w:rFonts w:ascii="Times New Roman" w:hAnsi="Times New Roman" w:cs="Times New Roman"/>
          <w:sz w:val="28"/>
          <w:szCs w:val="28"/>
          <w:lang w:val="ru-RU"/>
        </w:rPr>
        <w:t>Мамисон</w:t>
      </w:r>
      <w:proofErr w:type="spellEnd"/>
      <w:r w:rsidRPr="00BB7B50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29EE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B7B50">
        <w:rPr>
          <w:rFonts w:ascii="Times New Roman" w:hAnsi="Times New Roman" w:cs="Times New Roman"/>
          <w:sz w:val="28"/>
          <w:szCs w:val="28"/>
          <w:lang w:val="ru-RU"/>
        </w:rPr>
        <w:t xml:space="preserve">В 2018 году продолжена реализация инвестиционного проекта «Строительство туристического комплекса с гостиницей на 50 номеров </w:t>
      </w:r>
      <w:r w:rsidR="00434DC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BB7B5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BB7B50">
        <w:rPr>
          <w:rFonts w:ascii="Times New Roman" w:hAnsi="Times New Roman" w:cs="Times New Roman"/>
          <w:sz w:val="28"/>
          <w:szCs w:val="28"/>
          <w:lang w:val="ru-RU"/>
        </w:rPr>
        <w:t>Куртатинском</w:t>
      </w:r>
      <w:proofErr w:type="spellEnd"/>
      <w:r w:rsidRPr="00BB7B50">
        <w:rPr>
          <w:rFonts w:ascii="Times New Roman" w:hAnsi="Times New Roman" w:cs="Times New Roman"/>
          <w:sz w:val="28"/>
          <w:szCs w:val="28"/>
          <w:lang w:val="ru-RU"/>
        </w:rPr>
        <w:t xml:space="preserve"> ущелье Республики Северная Осетия-Алания» (ООО «СТК-59»), переходящего с 2017 года.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A06CB" w:rsidRDefault="00EA06CB" w:rsidP="00EA0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Возрождению туризма в республике уделяется повышенное внимание, о чем свидетельствует участие отдельных компаний, осуществляющих св</w:t>
      </w:r>
      <w:r w:rsidR="00434DC2">
        <w:rPr>
          <w:rFonts w:ascii="Times New Roman" w:hAnsi="Times New Roman" w:cs="Times New Roman"/>
          <w:sz w:val="28"/>
          <w:szCs w:val="28"/>
          <w:lang w:val="ru-RU"/>
        </w:rPr>
        <w:t xml:space="preserve">ою деятельность в сфере туризма, </w:t>
      </w:r>
      <w:r>
        <w:rPr>
          <w:rFonts w:ascii="Times New Roman" w:hAnsi="Times New Roman" w:cs="Times New Roman"/>
          <w:sz w:val="28"/>
          <w:szCs w:val="28"/>
          <w:lang w:val="ru-RU"/>
        </w:rPr>
        <w:t>в государственных программах (ООО «СТК-59», спортивно-оздоровительный комплекс «Порог неба» и т.д.).</w:t>
      </w:r>
    </w:p>
    <w:p w:rsidR="00BB7B50" w:rsidRDefault="006D29EE" w:rsidP="00BB7B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на стадии разработки инвестиционный проект «Создание туристского кластера «Горная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Дигория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 В настоящее время осуществляются мероприятия по включению указанного проекта в федеральную целевую программу «Развитие внутреннего и въездного туризма в Российской Федерации на 2019-2025 годы».</w:t>
      </w:r>
    </w:p>
    <w:p w:rsidR="00F524A0" w:rsidRPr="00F524A0" w:rsidRDefault="00434DC2" w:rsidP="00F524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основным факторам, ограничивающим</w:t>
      </w:r>
      <w:r w:rsidR="00F524A0" w:rsidRPr="00F524A0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конкуренции в данной сфере, </w:t>
      </w:r>
      <w:r>
        <w:rPr>
          <w:rFonts w:ascii="Times New Roman" w:hAnsi="Times New Roman" w:cs="Times New Roman"/>
          <w:sz w:val="28"/>
          <w:szCs w:val="28"/>
          <w:lang w:val="ru-RU"/>
        </w:rPr>
        <w:t>относятся</w:t>
      </w:r>
      <w:r w:rsidR="00F524A0" w:rsidRPr="00F524A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524A0" w:rsidRDefault="00F524A0" w:rsidP="00F524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524A0">
        <w:rPr>
          <w:rFonts w:ascii="Times New Roman" w:hAnsi="Times New Roman" w:cs="Times New Roman"/>
          <w:sz w:val="28"/>
          <w:szCs w:val="28"/>
          <w:lang w:val="ru-RU"/>
        </w:rPr>
        <w:t>неудовлетворительное состояние транспортной инфраструктуры (качество дорожного покрытия, состояние автодорог на основных туристских маршрутах, отсутствие автостоянок</w:t>
      </w:r>
      <w:r w:rsidR="00434DC2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F524A0" w:rsidRPr="00F524A0" w:rsidRDefault="00F524A0" w:rsidP="00F524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524A0">
        <w:rPr>
          <w:rFonts w:ascii="Times New Roman" w:hAnsi="Times New Roman" w:cs="Times New Roman"/>
          <w:sz w:val="28"/>
          <w:szCs w:val="28"/>
          <w:lang w:val="ru-RU"/>
        </w:rPr>
        <w:t xml:space="preserve">недостаточная информативность на дорогах, безопасность туристских переходов, </w:t>
      </w:r>
      <w:proofErr w:type="spellStart"/>
      <w:r w:rsidRPr="00F524A0">
        <w:rPr>
          <w:rFonts w:ascii="Times New Roman" w:hAnsi="Times New Roman" w:cs="Times New Roman"/>
          <w:sz w:val="28"/>
          <w:szCs w:val="28"/>
          <w:lang w:val="ru-RU"/>
        </w:rPr>
        <w:t>необустроенность</w:t>
      </w:r>
      <w:proofErr w:type="spellEnd"/>
      <w:r w:rsidRPr="00F524A0">
        <w:rPr>
          <w:rFonts w:ascii="Times New Roman" w:hAnsi="Times New Roman" w:cs="Times New Roman"/>
          <w:sz w:val="28"/>
          <w:szCs w:val="28"/>
          <w:lang w:val="ru-RU"/>
        </w:rPr>
        <w:t xml:space="preserve"> авто</w:t>
      </w:r>
      <w:r w:rsidR="00434DC2">
        <w:rPr>
          <w:rFonts w:ascii="Times New Roman" w:hAnsi="Times New Roman" w:cs="Times New Roman"/>
          <w:sz w:val="28"/>
          <w:szCs w:val="28"/>
          <w:lang w:val="ru-RU"/>
        </w:rPr>
        <w:t>вокзалов и автобусных остановок;</w:t>
      </w:r>
    </w:p>
    <w:p w:rsidR="00F524A0" w:rsidRPr="00F524A0" w:rsidRDefault="00F524A0" w:rsidP="00F524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524A0">
        <w:rPr>
          <w:rFonts w:ascii="Times New Roman" w:hAnsi="Times New Roman" w:cs="Times New Roman"/>
          <w:sz w:val="28"/>
          <w:szCs w:val="28"/>
          <w:lang w:val="ru-RU"/>
        </w:rPr>
        <w:t>слабое развитие туристского транспорта;</w:t>
      </w:r>
    </w:p>
    <w:p w:rsidR="00F524A0" w:rsidRPr="00F524A0" w:rsidRDefault="00F524A0" w:rsidP="00F524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524A0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недостаточная активность туристских организаций респ</w:t>
      </w:r>
      <w:r w:rsidR="00434DC2">
        <w:rPr>
          <w:rFonts w:ascii="Times New Roman" w:hAnsi="Times New Roman" w:cs="Times New Roman"/>
          <w:sz w:val="28"/>
          <w:szCs w:val="28"/>
          <w:lang w:val="ru-RU"/>
        </w:rPr>
        <w:t xml:space="preserve">ублики (отсутствует развитая </w:t>
      </w:r>
      <w:r w:rsidRPr="00F524A0">
        <w:rPr>
          <w:rFonts w:ascii="Times New Roman" w:hAnsi="Times New Roman" w:cs="Times New Roman"/>
          <w:sz w:val="28"/>
          <w:szCs w:val="28"/>
          <w:lang w:val="ru-RU"/>
        </w:rPr>
        <w:t>современная индустрия гостеприимства как единая система, способная оказывать влияние на формирование туристских потоков и осуществлять их обслуживание на уровне мировых стандартов) и дефицит предпринимательской инициативы в развитии въездного и внутреннего туризма;</w:t>
      </w:r>
    </w:p>
    <w:p w:rsidR="00F524A0" w:rsidRPr="00F524A0" w:rsidRDefault="00F524A0" w:rsidP="00F524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524A0">
        <w:rPr>
          <w:rFonts w:ascii="Times New Roman" w:hAnsi="Times New Roman" w:cs="Times New Roman"/>
          <w:sz w:val="28"/>
          <w:szCs w:val="28"/>
          <w:lang w:val="ru-RU"/>
        </w:rPr>
        <w:t>низкий уровень информированности туристов о ценах и качестве представляемых различными туристическими компаниями услуг (отсутствие информированного потреби</w:t>
      </w:r>
      <w:r>
        <w:rPr>
          <w:rFonts w:ascii="Times New Roman" w:hAnsi="Times New Roman" w:cs="Times New Roman"/>
          <w:sz w:val="28"/>
          <w:szCs w:val="28"/>
          <w:lang w:val="ru-RU"/>
        </w:rPr>
        <w:t>теля и информированного выбора).</w:t>
      </w:r>
    </w:p>
    <w:p w:rsidR="00A06BFC" w:rsidRPr="006957EA" w:rsidRDefault="00A06BFC" w:rsidP="00B61C2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4920E4" w:rsidRPr="005334F6" w:rsidRDefault="00A06BFC" w:rsidP="00B61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lang w:val="ru-RU"/>
        </w:rPr>
        <w:t xml:space="preserve">2.4. </w:t>
      </w:r>
      <w:r w:rsidR="004920E4" w:rsidRPr="005334F6">
        <w:rPr>
          <w:rFonts w:ascii="Times New Roman" w:eastAsia="Calibri" w:hAnsi="Times New Roman" w:cs="Times New Roman"/>
          <w:b/>
          <w:sz w:val="28"/>
          <w:lang w:val="ru-RU"/>
        </w:rPr>
        <w:t>О реализации системных мероприятий по развитию конкуренции в Республике Северная Осетия-Алания</w:t>
      </w:r>
    </w:p>
    <w:p w:rsidR="004920E4" w:rsidRPr="006957EA" w:rsidRDefault="004920E4" w:rsidP="00673E0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BF6B98" w:rsidRPr="005334F6" w:rsidRDefault="00964504" w:rsidP="0011701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5334F6">
        <w:rPr>
          <w:rFonts w:ascii="Times New Roman" w:eastAsia="Calibri" w:hAnsi="Times New Roman" w:cs="Times New Roman"/>
          <w:sz w:val="28"/>
          <w:lang w:val="ru-RU"/>
        </w:rPr>
        <w:t xml:space="preserve">В рамках плана мероприятий («дорожной карты») по содействию развитию конкуренции в </w:t>
      </w:r>
      <w:r w:rsidR="004920E4" w:rsidRPr="005334F6">
        <w:rPr>
          <w:rFonts w:ascii="Times New Roman" w:eastAsia="Calibri" w:hAnsi="Times New Roman" w:cs="Times New Roman"/>
          <w:sz w:val="28"/>
          <w:lang w:val="ru-RU"/>
        </w:rPr>
        <w:t>Республике Северная Осетия-Алания</w:t>
      </w:r>
      <w:r w:rsidRPr="005334F6">
        <w:rPr>
          <w:rFonts w:ascii="Times New Roman" w:eastAsia="Calibri" w:hAnsi="Times New Roman" w:cs="Times New Roman"/>
          <w:sz w:val="28"/>
          <w:lang w:val="ru-RU"/>
        </w:rPr>
        <w:t xml:space="preserve"> на </w:t>
      </w:r>
      <w:r w:rsidR="00921C89">
        <w:rPr>
          <w:rFonts w:ascii="Times New Roman" w:eastAsia="Calibri" w:hAnsi="Times New Roman" w:cs="Times New Roman"/>
          <w:sz w:val="28"/>
          <w:lang w:val="ru-RU"/>
        </w:rPr>
        <w:t xml:space="preserve">                       </w:t>
      </w:r>
      <w:r w:rsidRPr="005334F6">
        <w:rPr>
          <w:rFonts w:ascii="Times New Roman" w:eastAsia="Calibri" w:hAnsi="Times New Roman" w:cs="Times New Roman"/>
          <w:sz w:val="28"/>
          <w:lang w:val="ru-RU"/>
        </w:rPr>
        <w:t>2016-2018 годы, утвержденного распоряжением</w:t>
      </w:r>
      <w:r w:rsidR="004920E4" w:rsidRPr="005334F6">
        <w:rPr>
          <w:rFonts w:ascii="Times New Roman" w:eastAsia="Calibri" w:hAnsi="Times New Roman" w:cs="Times New Roman"/>
          <w:sz w:val="28"/>
          <w:lang w:val="ru-RU"/>
        </w:rPr>
        <w:t xml:space="preserve"> Главы Республики Северная Осетия-Алания от 2 мая 2016 года №86-рг</w:t>
      </w:r>
      <w:r w:rsidRPr="005334F6">
        <w:rPr>
          <w:rFonts w:ascii="Times New Roman" w:eastAsia="Calibri" w:hAnsi="Times New Roman" w:cs="Times New Roman"/>
          <w:sz w:val="28"/>
          <w:lang w:val="ru-RU"/>
        </w:rPr>
        <w:t xml:space="preserve">, были реализованы </w:t>
      </w:r>
      <w:r w:rsidR="00BF6B98" w:rsidRPr="005334F6">
        <w:rPr>
          <w:rFonts w:ascii="Times New Roman" w:eastAsia="Calibri" w:hAnsi="Times New Roman" w:cs="Times New Roman"/>
          <w:sz w:val="28"/>
          <w:lang w:val="ru-RU"/>
        </w:rPr>
        <w:t>мероприятия, направленные на развитие конкуренции при осуществлении процедур государственных и муниципальных закупок, совершенствование процессов управления объектами государственной собственности республики, создание условий для развития конкуренции на рынке строительства, дорожного хозяйства, стимулирование предпринимательских инициатив, содействие внедрению инноваций и стимулирование инвестиционной деятельности</w:t>
      </w:r>
      <w:r w:rsidR="0026611A" w:rsidRPr="005334F6">
        <w:rPr>
          <w:rFonts w:ascii="Times New Roman" w:eastAsia="Calibri" w:hAnsi="Times New Roman" w:cs="Times New Roman"/>
          <w:sz w:val="28"/>
          <w:lang w:val="ru-RU"/>
        </w:rPr>
        <w:t>, устранение избыточного государственного и муниципального регулирования для снижения административных барьеров, обеспечение доступа к информации субъектов естественных монополий.</w:t>
      </w:r>
    </w:p>
    <w:p w:rsidR="00964504" w:rsidRPr="00F52881" w:rsidRDefault="00964504" w:rsidP="00B61C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B40CA" w:rsidRDefault="009B40CA" w:rsidP="00B61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5334F6">
        <w:rPr>
          <w:rFonts w:ascii="Times New Roman" w:eastAsia="Calibri" w:hAnsi="Times New Roman" w:cs="Times New Roman"/>
          <w:b/>
          <w:sz w:val="28"/>
          <w:lang w:val="ru-RU"/>
        </w:rPr>
        <w:t>Совершенствование процедур закупок товаров, работ, услуг для нужд Республики Северная Осетия-Алания</w:t>
      </w:r>
    </w:p>
    <w:p w:rsidR="00F5248E" w:rsidRPr="00673E05" w:rsidRDefault="00F5248E" w:rsidP="00673E0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DD4FAE" w:rsidRDefault="00DD4FAE" w:rsidP="00DD4FA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6453E4">
        <w:rPr>
          <w:rFonts w:ascii="Times New Roman" w:eastAsia="Calibri" w:hAnsi="Times New Roman" w:cs="Times New Roman"/>
          <w:sz w:val="28"/>
          <w:lang w:val="ru-RU"/>
        </w:rPr>
        <w:t xml:space="preserve">Государственные 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и муниципальные </w:t>
      </w:r>
      <w:r w:rsidRPr="006453E4">
        <w:rPr>
          <w:rFonts w:ascii="Times New Roman" w:eastAsia="Calibri" w:hAnsi="Times New Roman" w:cs="Times New Roman"/>
          <w:sz w:val="28"/>
          <w:lang w:val="ru-RU"/>
        </w:rPr>
        <w:t>закупки являются важнейшим элементом социально-экономического развития региона, а сама система контрактных отношений становится одним из механизмов государственного стимулирования экономики, оказывающ</w:t>
      </w:r>
      <w:r>
        <w:rPr>
          <w:rFonts w:ascii="Times New Roman" w:eastAsia="Calibri" w:hAnsi="Times New Roman" w:cs="Times New Roman"/>
          <w:sz w:val="28"/>
          <w:lang w:val="ru-RU"/>
        </w:rPr>
        <w:t>им</w:t>
      </w:r>
      <w:r w:rsidRPr="006453E4">
        <w:rPr>
          <w:rFonts w:ascii="Times New Roman" w:eastAsia="Calibri" w:hAnsi="Times New Roman" w:cs="Times New Roman"/>
          <w:sz w:val="28"/>
          <w:lang w:val="ru-RU"/>
        </w:rPr>
        <w:t xml:space="preserve"> существенное влияние на ее динамику и структуру.</w:t>
      </w:r>
    </w:p>
    <w:p w:rsidR="000C1774" w:rsidRPr="000C1774" w:rsidRDefault="000C1774" w:rsidP="000C17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0C1774">
        <w:rPr>
          <w:rFonts w:ascii="Times New Roman" w:eastAsia="Calibri" w:hAnsi="Times New Roman" w:cs="Times New Roman"/>
          <w:sz w:val="28"/>
          <w:lang w:val="ru-RU"/>
        </w:rPr>
        <w:t>В Республике Северная Осетия-Алания ведется постоянная работа по совершенствованию сферы государственных и муниципальных закупок.</w:t>
      </w:r>
    </w:p>
    <w:p w:rsidR="000C1774" w:rsidRPr="000C1774" w:rsidRDefault="000C1774" w:rsidP="000C17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0C1774">
        <w:rPr>
          <w:rFonts w:ascii="Times New Roman" w:eastAsia="Calibri" w:hAnsi="Times New Roman" w:cs="Times New Roman"/>
          <w:sz w:val="28"/>
          <w:lang w:val="ru-RU"/>
        </w:rPr>
        <w:t>Принципы и приоритеты развития контрактной системы в республике основаны на общих принципах федерального законодательства в сфере закупок: открытости, прозрачности информации, обеспечении конкуренции, профессионализме заказчиков, стимулировании инноваций, единстве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закупок.</w:t>
      </w:r>
    </w:p>
    <w:p w:rsidR="000C1774" w:rsidRDefault="000C1774" w:rsidP="00434DC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0C1774">
        <w:rPr>
          <w:rFonts w:ascii="Times New Roman" w:eastAsia="Calibri" w:hAnsi="Times New Roman" w:cs="Times New Roman"/>
          <w:sz w:val="28"/>
          <w:lang w:val="ru-RU"/>
        </w:rPr>
        <w:lastRenderedPageBreak/>
        <w:t xml:space="preserve">В рамках реализации </w:t>
      </w:r>
      <w:r w:rsidR="00434DC2">
        <w:rPr>
          <w:rFonts w:ascii="Times New Roman" w:eastAsia="Calibri" w:hAnsi="Times New Roman" w:cs="Times New Roman"/>
          <w:sz w:val="28"/>
          <w:lang w:val="ru-RU"/>
        </w:rPr>
        <w:t>Федерального з</w:t>
      </w:r>
      <w:r w:rsidRPr="000C1774">
        <w:rPr>
          <w:rFonts w:ascii="Times New Roman" w:eastAsia="Calibri" w:hAnsi="Times New Roman" w:cs="Times New Roman"/>
          <w:sz w:val="28"/>
          <w:lang w:val="ru-RU"/>
        </w:rPr>
        <w:t xml:space="preserve">акона </w:t>
      </w:r>
      <w:r w:rsidR="00434DC2">
        <w:rPr>
          <w:rFonts w:ascii="Times New Roman" w:eastAsia="Calibri" w:hAnsi="Times New Roman" w:cs="Times New Roman"/>
          <w:sz w:val="28"/>
          <w:lang w:val="ru-RU"/>
        </w:rPr>
        <w:t>от 5 апреля 2013 года № 44-ФЗ «</w:t>
      </w:r>
      <w:r w:rsidR="00434DC2" w:rsidRPr="00434DC2">
        <w:rPr>
          <w:rFonts w:ascii="Times New Roman" w:eastAsia="Calibri" w:hAnsi="Times New Roman" w:cs="Times New Roman"/>
          <w:sz w:val="28"/>
          <w:lang w:val="ru-RU"/>
        </w:rPr>
        <w:t>О контрактной системе в сфере закупок товаров, работ, услуг для обеспечения госуд</w:t>
      </w:r>
      <w:r w:rsidR="00434DC2">
        <w:rPr>
          <w:rFonts w:ascii="Times New Roman" w:eastAsia="Calibri" w:hAnsi="Times New Roman" w:cs="Times New Roman"/>
          <w:sz w:val="28"/>
          <w:lang w:val="ru-RU"/>
        </w:rPr>
        <w:t>арственных и муниципальных нужд»</w:t>
      </w:r>
      <w:r w:rsidRPr="000C1774">
        <w:rPr>
          <w:rFonts w:ascii="Times New Roman" w:eastAsia="Calibri" w:hAnsi="Times New Roman" w:cs="Times New Roman"/>
          <w:sz w:val="28"/>
          <w:lang w:val="ru-RU"/>
        </w:rPr>
        <w:t xml:space="preserve">, а также в целях снижения коррупционных рисков в сфере закупок в Республике Северная Осетия-Алания сформирована необходимая нормативно-правовая база. </w:t>
      </w:r>
    </w:p>
    <w:p w:rsidR="00DD4FAE" w:rsidRPr="005334F6" w:rsidRDefault="00DD4FAE" w:rsidP="000C17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proofErr w:type="gramStart"/>
      <w:r w:rsidRPr="005334F6">
        <w:rPr>
          <w:rFonts w:ascii="Times New Roman" w:eastAsia="Calibri" w:hAnsi="Times New Roman" w:cs="Times New Roman"/>
          <w:sz w:val="28"/>
          <w:lang w:val="ru-RU"/>
        </w:rPr>
        <w:t>В ряд</w:t>
      </w:r>
      <w:r>
        <w:rPr>
          <w:rFonts w:ascii="Times New Roman" w:eastAsia="Calibri" w:hAnsi="Times New Roman" w:cs="Times New Roman"/>
          <w:sz w:val="28"/>
          <w:lang w:val="ru-RU"/>
        </w:rPr>
        <w:t>е регионов Российской Федерации</w:t>
      </w:r>
      <w:r w:rsidR="00434DC2">
        <w:rPr>
          <w:rFonts w:ascii="Times New Roman" w:eastAsia="Calibri" w:hAnsi="Times New Roman" w:cs="Times New Roman"/>
          <w:sz w:val="28"/>
          <w:lang w:val="ru-RU"/>
        </w:rPr>
        <w:t>,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в том числе в Республике Северная Осетия-</w:t>
      </w:r>
      <w:r w:rsidRPr="000C1774">
        <w:rPr>
          <w:rFonts w:ascii="Times New Roman" w:eastAsia="Calibri" w:hAnsi="Times New Roman" w:cs="Times New Roman"/>
          <w:sz w:val="28"/>
          <w:szCs w:val="28"/>
          <w:lang w:val="ru-RU"/>
        </w:rPr>
        <w:t>Алания</w:t>
      </w:r>
      <w:r w:rsidR="000C1774" w:rsidRPr="000C177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C1774" w:rsidRPr="000C1774">
        <w:rPr>
          <w:rFonts w:ascii="Times New Roman" w:eastAsia="Calibri" w:hAnsi="Times New Roman" w:cs="Times New Roman"/>
          <w:sz w:val="28"/>
          <w:lang w:val="ru-RU"/>
        </w:rPr>
        <w:t>постановление Правительства Республики Северная Осетия-Алания от 15 декабря 2015 года № 337 «О централизации закупок товаров, работ, услуг для обеспечения муниципальных нужд в Республике Северная Осетия-Алания»</w:t>
      </w:r>
      <w:r w:rsidR="000C1774">
        <w:rPr>
          <w:rFonts w:ascii="Times New Roman" w:eastAsia="Calibri" w:hAnsi="Times New Roman" w:cs="Times New Roman"/>
          <w:sz w:val="28"/>
          <w:lang w:val="ru-RU"/>
        </w:rPr>
        <w:t>)</w:t>
      </w:r>
      <w:r w:rsidR="00434DC2">
        <w:rPr>
          <w:rFonts w:ascii="Times New Roman" w:eastAsia="Calibri" w:hAnsi="Times New Roman" w:cs="Times New Roman"/>
          <w:sz w:val="28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8"/>
          <w:lang w:val="ru-RU"/>
        </w:rPr>
        <w:t>установлена</w:t>
      </w:r>
      <w:r w:rsidRPr="005334F6">
        <w:rPr>
          <w:rFonts w:ascii="Times New Roman" w:eastAsia="Calibri" w:hAnsi="Times New Roman" w:cs="Times New Roman"/>
          <w:sz w:val="28"/>
          <w:lang w:val="ru-RU"/>
        </w:rPr>
        <w:t xml:space="preserve"> централизация государст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венных и муниципальных закупок, которая способствует повышению </w:t>
      </w:r>
      <w:r w:rsidRPr="005334F6">
        <w:rPr>
          <w:rFonts w:ascii="Times New Roman" w:eastAsia="Calibri" w:hAnsi="Times New Roman" w:cs="Times New Roman"/>
          <w:sz w:val="28"/>
          <w:lang w:val="ru-RU"/>
        </w:rPr>
        <w:t>эффективности бюджетных расходов, гласности и прозрачности системы гос</w:t>
      </w:r>
      <w:r>
        <w:rPr>
          <w:rFonts w:ascii="Times New Roman" w:eastAsia="Calibri" w:hAnsi="Times New Roman" w:cs="Times New Roman"/>
          <w:sz w:val="28"/>
          <w:lang w:val="ru-RU"/>
        </w:rPr>
        <w:t>ударственных закупок, содействуе</w:t>
      </w:r>
      <w:r w:rsidRPr="005334F6">
        <w:rPr>
          <w:rFonts w:ascii="Times New Roman" w:eastAsia="Calibri" w:hAnsi="Times New Roman" w:cs="Times New Roman"/>
          <w:sz w:val="28"/>
          <w:lang w:val="ru-RU"/>
        </w:rPr>
        <w:t>т развитию добросовестной конкуренции.</w:t>
      </w:r>
      <w:proofErr w:type="gramEnd"/>
    </w:p>
    <w:p w:rsidR="00DD4FAE" w:rsidRPr="005334F6" w:rsidRDefault="00DD4FAE" w:rsidP="00DD4FA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5334F6">
        <w:rPr>
          <w:rFonts w:ascii="Times New Roman" w:eastAsia="Calibri" w:hAnsi="Times New Roman" w:cs="Times New Roman"/>
          <w:sz w:val="28"/>
          <w:lang w:val="ru-RU"/>
        </w:rPr>
        <w:t>Управлением Республики Северная Осетия-Алания по проведению закупок д</w:t>
      </w:r>
      <w:r w:rsidR="009E070C">
        <w:rPr>
          <w:rFonts w:ascii="Times New Roman" w:eastAsia="Calibri" w:hAnsi="Times New Roman" w:cs="Times New Roman"/>
          <w:sz w:val="28"/>
          <w:lang w:val="ru-RU"/>
        </w:rPr>
        <w:t xml:space="preserve">ля государственных нужд </w:t>
      </w:r>
      <w:r w:rsidRPr="005334F6">
        <w:rPr>
          <w:rFonts w:ascii="Times New Roman" w:eastAsia="Calibri" w:hAnsi="Times New Roman" w:cs="Times New Roman"/>
          <w:sz w:val="28"/>
          <w:lang w:val="ru-RU"/>
        </w:rPr>
        <w:t>проведен мониторинг закупок товаров, работ, услуг у малых и средних предпринимателей</w:t>
      </w:r>
      <w:r w:rsidR="009E070C">
        <w:rPr>
          <w:rFonts w:ascii="Times New Roman" w:eastAsia="Calibri" w:hAnsi="Times New Roman" w:cs="Times New Roman"/>
          <w:sz w:val="28"/>
          <w:lang w:val="ru-RU"/>
        </w:rPr>
        <w:t xml:space="preserve"> в отчетном периоде</w:t>
      </w:r>
      <w:r w:rsidRPr="005334F6">
        <w:rPr>
          <w:rFonts w:ascii="Times New Roman" w:eastAsia="Calibri" w:hAnsi="Times New Roman" w:cs="Times New Roman"/>
          <w:sz w:val="28"/>
          <w:lang w:val="ru-RU"/>
        </w:rPr>
        <w:t>.</w:t>
      </w:r>
    </w:p>
    <w:p w:rsidR="00DD4FAE" w:rsidRPr="005334F6" w:rsidRDefault="00DD4FAE" w:rsidP="00DD4FA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proofErr w:type="gramStart"/>
      <w:r w:rsidRPr="005334F6">
        <w:rPr>
          <w:rFonts w:ascii="Times New Roman" w:eastAsia="Calibri" w:hAnsi="Times New Roman" w:cs="Times New Roman"/>
          <w:sz w:val="28"/>
          <w:lang w:val="ru-RU"/>
        </w:rPr>
        <w:t xml:space="preserve">Так, </w:t>
      </w:r>
      <w:r w:rsidR="009E070C">
        <w:rPr>
          <w:rFonts w:ascii="Times New Roman" w:eastAsia="Calibri" w:hAnsi="Times New Roman" w:cs="Times New Roman"/>
          <w:sz w:val="28"/>
          <w:lang w:val="ru-RU"/>
        </w:rPr>
        <w:t>д</w:t>
      </w:r>
      <w:r w:rsidR="009E070C" w:rsidRPr="009E070C">
        <w:rPr>
          <w:rFonts w:ascii="Times New Roman" w:eastAsia="Calibri" w:hAnsi="Times New Roman" w:cs="Times New Roman"/>
          <w:sz w:val="28"/>
          <w:lang w:val="ru-RU"/>
        </w:rPr>
        <w:t>оля закупок 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</w:t>
      </w:r>
      <w:proofErr w:type="gramEnd"/>
      <w:r w:rsidR="009E070C" w:rsidRPr="009E070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gramStart"/>
      <w:r w:rsidR="009E070C" w:rsidRPr="009E070C">
        <w:rPr>
          <w:rFonts w:ascii="Times New Roman" w:eastAsia="Calibri" w:hAnsi="Times New Roman" w:cs="Times New Roman"/>
          <w:sz w:val="28"/>
          <w:lang w:val="ru-RU"/>
        </w:rPr>
        <w:t xml:space="preserve">стоимостном объеме закупок, осуществляемых в соответствии с Федеральным законом от 5 апреля </w:t>
      </w:r>
      <w:r w:rsidR="00434DC2">
        <w:rPr>
          <w:rFonts w:ascii="Times New Roman" w:eastAsia="Calibri" w:hAnsi="Times New Roman" w:cs="Times New Roman"/>
          <w:sz w:val="28"/>
          <w:lang w:val="ru-RU"/>
        </w:rPr>
        <w:t xml:space="preserve">                   </w:t>
      </w:r>
      <w:r w:rsidR="009E070C" w:rsidRPr="009E070C">
        <w:rPr>
          <w:rFonts w:ascii="Times New Roman" w:eastAsia="Calibri" w:hAnsi="Times New Roman" w:cs="Times New Roman"/>
          <w:sz w:val="28"/>
          <w:lang w:val="ru-RU"/>
        </w:rPr>
        <w:t xml:space="preserve">2013 </w:t>
      </w:r>
      <w:r w:rsidR="009E070C">
        <w:rPr>
          <w:rFonts w:ascii="Times New Roman" w:eastAsia="Calibri" w:hAnsi="Times New Roman" w:cs="Times New Roman"/>
          <w:sz w:val="28"/>
          <w:lang w:val="ru-RU"/>
        </w:rPr>
        <w:t>года</w:t>
      </w:r>
      <w:r w:rsidR="009E070C" w:rsidRPr="009E070C">
        <w:rPr>
          <w:rFonts w:ascii="Times New Roman" w:eastAsia="Calibri" w:hAnsi="Times New Roman" w:cs="Times New Roman"/>
          <w:sz w:val="28"/>
          <w:lang w:val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</w:t>
      </w:r>
      <w:r w:rsidR="00434DC2">
        <w:rPr>
          <w:rFonts w:ascii="Times New Roman" w:eastAsia="Calibri" w:hAnsi="Times New Roman" w:cs="Times New Roman"/>
          <w:sz w:val="28"/>
          <w:lang w:val="ru-RU"/>
        </w:rPr>
        <w:t xml:space="preserve">(далее – Закон о контрактной системе в сфере закупок) </w:t>
      </w:r>
      <w:r w:rsidR="009E070C">
        <w:rPr>
          <w:rFonts w:ascii="Times New Roman" w:eastAsia="Calibri" w:hAnsi="Times New Roman" w:cs="Times New Roman"/>
          <w:sz w:val="28"/>
          <w:lang w:val="ru-RU"/>
        </w:rPr>
        <w:t xml:space="preserve">в 2018 году </w:t>
      </w:r>
      <w:r w:rsidR="009E070C" w:rsidRPr="009E070C">
        <w:rPr>
          <w:rFonts w:ascii="Times New Roman" w:eastAsia="Calibri" w:hAnsi="Times New Roman" w:cs="Times New Roman"/>
          <w:sz w:val="28"/>
          <w:lang w:val="ru-RU"/>
        </w:rPr>
        <w:t>состав</w:t>
      </w:r>
      <w:r w:rsidR="009E070C">
        <w:rPr>
          <w:rFonts w:ascii="Times New Roman" w:eastAsia="Calibri" w:hAnsi="Times New Roman" w:cs="Times New Roman"/>
          <w:sz w:val="28"/>
          <w:lang w:val="ru-RU"/>
        </w:rPr>
        <w:t>ила</w:t>
      </w:r>
      <w:r w:rsidR="009E070C" w:rsidRPr="009E070C">
        <w:rPr>
          <w:rFonts w:ascii="Times New Roman" w:eastAsia="Calibri" w:hAnsi="Times New Roman" w:cs="Times New Roman"/>
          <w:sz w:val="28"/>
          <w:lang w:val="ru-RU"/>
        </w:rPr>
        <w:t xml:space="preserve"> 53,2 %</w:t>
      </w:r>
      <w:r w:rsidR="009E070C">
        <w:rPr>
          <w:rFonts w:ascii="Times New Roman" w:eastAsia="Calibri" w:hAnsi="Times New Roman" w:cs="Times New Roman"/>
          <w:sz w:val="28"/>
          <w:lang w:val="ru-RU"/>
        </w:rPr>
        <w:t>.</w:t>
      </w:r>
      <w:proofErr w:type="gramEnd"/>
    </w:p>
    <w:p w:rsidR="00DD4FAE" w:rsidRPr="005334F6" w:rsidRDefault="00675580" w:rsidP="00DD4FA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Среднее </w:t>
      </w:r>
      <w:r w:rsidR="009E070C" w:rsidRPr="009E070C">
        <w:rPr>
          <w:rFonts w:ascii="Times New Roman" w:eastAsia="Calibri" w:hAnsi="Times New Roman" w:cs="Times New Roman"/>
          <w:sz w:val="28"/>
          <w:lang w:val="ru-RU"/>
        </w:rPr>
        <w:t xml:space="preserve"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нужд» </w:t>
      </w:r>
      <w:r w:rsidR="009E070C">
        <w:rPr>
          <w:rFonts w:ascii="Times New Roman" w:eastAsia="Calibri" w:hAnsi="Times New Roman" w:cs="Times New Roman"/>
          <w:sz w:val="28"/>
          <w:lang w:val="ru-RU"/>
        </w:rPr>
        <w:t xml:space="preserve">в отчетном периоде </w:t>
      </w:r>
      <w:r w:rsidR="009E070C" w:rsidRPr="009E070C">
        <w:rPr>
          <w:rFonts w:ascii="Times New Roman" w:eastAsia="Calibri" w:hAnsi="Times New Roman" w:cs="Times New Roman"/>
          <w:sz w:val="28"/>
          <w:lang w:val="ru-RU"/>
        </w:rPr>
        <w:t>состав</w:t>
      </w:r>
      <w:r w:rsidR="009E070C">
        <w:rPr>
          <w:rFonts w:ascii="Times New Roman" w:eastAsia="Calibri" w:hAnsi="Times New Roman" w:cs="Times New Roman"/>
          <w:sz w:val="28"/>
          <w:lang w:val="ru-RU"/>
        </w:rPr>
        <w:t xml:space="preserve">ило </w:t>
      </w:r>
      <w:r w:rsidR="009E070C" w:rsidRPr="009E070C">
        <w:rPr>
          <w:rFonts w:ascii="Times New Roman" w:eastAsia="Calibri" w:hAnsi="Times New Roman" w:cs="Times New Roman"/>
          <w:sz w:val="28"/>
          <w:lang w:val="ru-RU"/>
        </w:rPr>
        <w:t xml:space="preserve">2,13на </w:t>
      </w:r>
      <w:r w:rsidR="009E070C">
        <w:rPr>
          <w:rFonts w:ascii="Times New Roman" w:eastAsia="Calibri" w:hAnsi="Times New Roman" w:cs="Times New Roman"/>
          <w:sz w:val="28"/>
          <w:lang w:val="ru-RU"/>
        </w:rPr>
        <w:t xml:space="preserve">одну </w:t>
      </w:r>
      <w:r w:rsidR="009E070C" w:rsidRPr="009E070C">
        <w:rPr>
          <w:rFonts w:ascii="Times New Roman" w:eastAsia="Calibri" w:hAnsi="Times New Roman" w:cs="Times New Roman"/>
          <w:sz w:val="28"/>
          <w:lang w:val="ru-RU"/>
        </w:rPr>
        <w:t>процедуру</w:t>
      </w:r>
      <w:r w:rsidR="009E070C">
        <w:rPr>
          <w:rFonts w:ascii="Times New Roman" w:eastAsia="Calibri" w:hAnsi="Times New Roman" w:cs="Times New Roman"/>
          <w:sz w:val="28"/>
          <w:lang w:val="ru-RU"/>
        </w:rPr>
        <w:t>.</w:t>
      </w:r>
    </w:p>
    <w:p w:rsidR="00DD4FAE" w:rsidRPr="001E44AE" w:rsidRDefault="00DD4FAE" w:rsidP="00DD4FA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proofErr w:type="gramStart"/>
      <w:r w:rsidRPr="001E44AE">
        <w:rPr>
          <w:rFonts w:ascii="Times New Roman" w:eastAsia="Calibri" w:hAnsi="Times New Roman" w:cs="Times New Roman"/>
          <w:sz w:val="28"/>
          <w:lang w:val="ru-RU"/>
        </w:rPr>
        <w:t xml:space="preserve">Для улучшения конкурентной среды в </w:t>
      </w:r>
      <w:r w:rsidR="009E070C" w:rsidRPr="001E44AE">
        <w:rPr>
          <w:rFonts w:ascii="Times New Roman" w:eastAsia="Calibri" w:hAnsi="Times New Roman" w:cs="Times New Roman"/>
          <w:sz w:val="28"/>
          <w:lang w:val="ru-RU"/>
        </w:rPr>
        <w:t xml:space="preserve">системе </w:t>
      </w:r>
      <w:r w:rsidRPr="001E44AE">
        <w:rPr>
          <w:rFonts w:ascii="Times New Roman" w:eastAsia="Calibri" w:hAnsi="Times New Roman" w:cs="Times New Roman"/>
          <w:sz w:val="28"/>
          <w:lang w:val="ru-RU"/>
        </w:rPr>
        <w:t>гос</w:t>
      </w:r>
      <w:r w:rsidR="00B96615">
        <w:rPr>
          <w:rFonts w:ascii="Times New Roman" w:eastAsia="Calibri" w:hAnsi="Times New Roman" w:cs="Times New Roman"/>
          <w:sz w:val="28"/>
          <w:lang w:val="ru-RU"/>
        </w:rPr>
        <w:t xml:space="preserve">ударственных </w:t>
      </w:r>
      <w:r w:rsidRPr="001E44AE">
        <w:rPr>
          <w:rFonts w:ascii="Times New Roman" w:eastAsia="Calibri" w:hAnsi="Times New Roman" w:cs="Times New Roman"/>
          <w:sz w:val="28"/>
          <w:lang w:val="ru-RU"/>
        </w:rPr>
        <w:t>закуп</w:t>
      </w:r>
      <w:r w:rsidR="009E070C" w:rsidRPr="001E44AE">
        <w:rPr>
          <w:rFonts w:ascii="Times New Roman" w:eastAsia="Calibri" w:hAnsi="Times New Roman" w:cs="Times New Roman"/>
          <w:sz w:val="28"/>
          <w:lang w:val="ru-RU"/>
        </w:rPr>
        <w:t>о</w:t>
      </w:r>
      <w:r w:rsidRPr="001E44AE">
        <w:rPr>
          <w:rFonts w:ascii="Times New Roman" w:eastAsia="Calibri" w:hAnsi="Times New Roman" w:cs="Times New Roman"/>
          <w:sz w:val="28"/>
          <w:lang w:val="ru-RU"/>
        </w:rPr>
        <w:t xml:space="preserve">к, а также оказания поддержки </w:t>
      </w:r>
      <w:r w:rsidR="00E80460" w:rsidRPr="001E44AE">
        <w:rPr>
          <w:rFonts w:ascii="Times New Roman" w:eastAsia="Calibri" w:hAnsi="Times New Roman" w:cs="Times New Roman"/>
          <w:sz w:val="28"/>
          <w:lang w:val="ru-RU"/>
        </w:rPr>
        <w:t>социально ориентированным некоммерческим организациям</w:t>
      </w:r>
      <w:r w:rsidRPr="001E44AE">
        <w:rPr>
          <w:rFonts w:ascii="Times New Roman" w:eastAsia="Calibri" w:hAnsi="Times New Roman" w:cs="Times New Roman"/>
          <w:sz w:val="28"/>
          <w:lang w:val="ru-RU"/>
        </w:rPr>
        <w:t xml:space="preserve"> и обеспечения их участия в проводимых государственными и муниципальными заказчиками торгах </w:t>
      </w:r>
      <w:r w:rsidR="00E80460" w:rsidRPr="001E44AE">
        <w:rPr>
          <w:rFonts w:ascii="Times New Roman" w:eastAsia="Calibri" w:hAnsi="Times New Roman" w:cs="Times New Roman"/>
          <w:sz w:val="28"/>
          <w:lang w:val="ru-RU"/>
        </w:rPr>
        <w:t>в октябре</w:t>
      </w:r>
      <w:r w:rsidRPr="001E44AE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="00675580" w:rsidRPr="001E44AE">
        <w:rPr>
          <w:rFonts w:ascii="Times New Roman" w:eastAsia="Calibri" w:hAnsi="Times New Roman" w:cs="Times New Roman"/>
          <w:sz w:val="28"/>
          <w:lang w:val="ru-RU"/>
        </w:rPr>
        <w:t>2018 год</w:t>
      </w:r>
      <w:r w:rsidR="00E80460" w:rsidRPr="001E44AE">
        <w:rPr>
          <w:rFonts w:ascii="Times New Roman" w:eastAsia="Calibri" w:hAnsi="Times New Roman" w:cs="Times New Roman"/>
          <w:sz w:val="28"/>
          <w:lang w:val="ru-RU"/>
        </w:rPr>
        <w:t>а</w:t>
      </w:r>
      <w:r w:rsidRPr="001E44AE">
        <w:rPr>
          <w:rFonts w:ascii="Times New Roman" w:eastAsia="Calibri" w:hAnsi="Times New Roman" w:cs="Times New Roman"/>
          <w:sz w:val="28"/>
          <w:lang w:val="ru-RU"/>
        </w:rPr>
        <w:t xml:space="preserve"> Министерством экономического развития Республики Северная Осетия-Алания совместно с Управлением Республики Северная Осетия-Алания по проведению закупок для государственных нужд проведены встречи </w:t>
      </w:r>
      <w:r w:rsidR="001E44AE" w:rsidRPr="001E44AE">
        <w:rPr>
          <w:rFonts w:ascii="Times New Roman" w:eastAsia="Calibri" w:hAnsi="Times New Roman" w:cs="Times New Roman"/>
          <w:sz w:val="28"/>
          <w:lang w:val="ru-RU"/>
        </w:rPr>
        <w:t xml:space="preserve">представителями </w:t>
      </w:r>
      <w:r w:rsidR="00434DC2">
        <w:rPr>
          <w:rFonts w:ascii="Times New Roman" w:eastAsia="Calibri" w:hAnsi="Times New Roman" w:cs="Times New Roman"/>
          <w:sz w:val="28"/>
          <w:lang w:val="ru-RU"/>
        </w:rPr>
        <w:t xml:space="preserve">с </w:t>
      </w:r>
      <w:r w:rsidR="001E44AE" w:rsidRPr="001E44AE">
        <w:rPr>
          <w:rFonts w:ascii="Times New Roman" w:eastAsia="Calibri" w:hAnsi="Times New Roman" w:cs="Times New Roman"/>
          <w:sz w:val="28"/>
          <w:lang w:val="ru-RU"/>
        </w:rPr>
        <w:t>СОНКО</w:t>
      </w:r>
      <w:r w:rsidRPr="001E44AE">
        <w:rPr>
          <w:rFonts w:ascii="Times New Roman" w:eastAsia="Calibri" w:hAnsi="Times New Roman" w:cs="Times New Roman"/>
          <w:sz w:val="28"/>
          <w:lang w:val="ru-RU"/>
        </w:rPr>
        <w:t>, на которых разъяснен порядок участия в</w:t>
      </w:r>
      <w:proofErr w:type="gramEnd"/>
      <w:r w:rsidRPr="001E44AE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gramStart"/>
      <w:r w:rsidRPr="001E44AE">
        <w:rPr>
          <w:rFonts w:ascii="Times New Roman" w:eastAsia="Calibri" w:hAnsi="Times New Roman" w:cs="Times New Roman"/>
          <w:sz w:val="28"/>
          <w:lang w:val="ru-RU"/>
        </w:rPr>
        <w:t>конкурсах</w:t>
      </w:r>
      <w:proofErr w:type="gramEnd"/>
      <w:r w:rsidRPr="001E44AE">
        <w:rPr>
          <w:rFonts w:ascii="Times New Roman" w:eastAsia="Calibri" w:hAnsi="Times New Roman" w:cs="Times New Roman"/>
          <w:sz w:val="28"/>
          <w:lang w:val="ru-RU"/>
        </w:rPr>
        <w:t xml:space="preserve"> (аукционах).</w:t>
      </w:r>
    </w:p>
    <w:p w:rsidR="00C840F9" w:rsidRPr="00C840F9" w:rsidRDefault="00C840F9" w:rsidP="00C840F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840F9">
        <w:rPr>
          <w:rFonts w:ascii="Times New Roman" w:eastAsia="Calibri" w:hAnsi="Times New Roman" w:cs="Times New Roman"/>
          <w:sz w:val="28"/>
          <w:lang w:val="ru-RU"/>
        </w:rPr>
        <w:t xml:space="preserve">Кроме того, Фондом поддержки предпринимательства Республики Северная Осетия-Алания ежегодно организуются образовательные </w:t>
      </w:r>
      <w:r w:rsidRPr="00C840F9">
        <w:rPr>
          <w:rFonts w:ascii="Times New Roman" w:eastAsia="Calibri" w:hAnsi="Times New Roman" w:cs="Times New Roman"/>
          <w:sz w:val="28"/>
          <w:lang w:val="ru-RU"/>
        </w:rPr>
        <w:lastRenderedPageBreak/>
        <w:t>мероприятия по разъяснению норм законодательства в сфере закупок, а также оказываются на постоянной основе бесплатные консультации для субъектов малого и среднего предпринимательства, планирующих принять участие в торгах.</w:t>
      </w:r>
    </w:p>
    <w:p w:rsidR="00675580" w:rsidRPr="00C840F9" w:rsidRDefault="00C840F9" w:rsidP="00C840F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840F9">
        <w:rPr>
          <w:rFonts w:ascii="Times New Roman" w:eastAsia="Calibri" w:hAnsi="Times New Roman" w:cs="Times New Roman"/>
          <w:sz w:val="28"/>
          <w:lang w:val="ru-RU"/>
        </w:rPr>
        <w:t>Так, в октябре 2017 года прошли обучение 65 слушателей, в июне                 2018 года проведен семинар в сфере закупок, на участие в котором поступило 50 заявок от предпринимателей.</w:t>
      </w:r>
    </w:p>
    <w:p w:rsidR="00675580" w:rsidRPr="00675580" w:rsidRDefault="00675580" w:rsidP="00DD4FA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proofErr w:type="gramStart"/>
      <w:r w:rsidRPr="00675580">
        <w:rPr>
          <w:rFonts w:ascii="Times New Roman" w:eastAsia="Calibri" w:hAnsi="Times New Roman" w:cs="Times New Roman"/>
          <w:sz w:val="28"/>
          <w:lang w:val="ru-RU"/>
        </w:rPr>
        <w:t xml:space="preserve">В целях обеспечения прозрачности осуществления закупок малого объема, расширения возможности участия в закупках субъектов малого предпринимательства в республике рассматривается вопрос использования государственными и муниципальными заказчиками единого агрегатора торговли при осуществлении закупок у единственного поставщика (подрядчика, исполнителя), предусмотренных пунктами 4, 5 и 28 части 1 статьи 93 Федерального закона от 5 апреля 2013 </w:t>
      </w:r>
      <w:r w:rsidR="00434DC2">
        <w:rPr>
          <w:rFonts w:ascii="Times New Roman" w:eastAsia="Calibri" w:hAnsi="Times New Roman" w:cs="Times New Roman"/>
          <w:sz w:val="28"/>
          <w:lang w:val="ru-RU"/>
        </w:rPr>
        <w:t xml:space="preserve">года </w:t>
      </w:r>
      <w:r w:rsidRPr="00675580">
        <w:rPr>
          <w:rFonts w:ascii="Times New Roman" w:eastAsia="Calibri" w:hAnsi="Times New Roman" w:cs="Times New Roman"/>
          <w:sz w:val="28"/>
          <w:lang w:val="ru-RU"/>
        </w:rPr>
        <w:t>№ 44-ФЗ «О контрактной системе в сфере закупок</w:t>
      </w:r>
      <w:proofErr w:type="gramEnd"/>
      <w:r w:rsidRPr="00675580">
        <w:rPr>
          <w:rFonts w:ascii="Times New Roman" w:eastAsia="Calibri" w:hAnsi="Times New Roman" w:cs="Times New Roman"/>
          <w:sz w:val="28"/>
          <w:lang w:val="ru-RU"/>
        </w:rPr>
        <w:t xml:space="preserve"> товаров, работ, услуг для обеспечения государственных и муниципальных нужд». Использование указанного информационного ресурса в республике позволит обеспечить прозрачность осуществления закупок малого объема, в том числе при определении цены контракта, заключаемого с единственным поставщиком, расширить возможность участия в закупках субъектов малого предпринимательства.</w:t>
      </w:r>
    </w:p>
    <w:p w:rsidR="00DD4FAE" w:rsidRPr="005334F6" w:rsidRDefault="00DD4FAE" w:rsidP="00DD4FA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5334F6">
        <w:rPr>
          <w:rFonts w:ascii="Times New Roman" w:eastAsia="Calibri" w:hAnsi="Times New Roman" w:cs="Times New Roman"/>
          <w:sz w:val="28"/>
          <w:lang w:val="ru-RU"/>
        </w:rPr>
        <w:t xml:space="preserve">В рамках методологического сопровождения деятельности заказчиков Республики Северная Осетия-Алания Министерством экономического развития Республики Северная Осетия-Алания осуществляется консультирование заказчиков по вопросам применения </w:t>
      </w:r>
      <w:r w:rsidR="00434DC2">
        <w:rPr>
          <w:rFonts w:ascii="Times New Roman" w:eastAsia="Calibri" w:hAnsi="Times New Roman" w:cs="Times New Roman"/>
          <w:sz w:val="28"/>
          <w:lang w:val="ru-RU"/>
        </w:rPr>
        <w:t>Закона о</w:t>
      </w:r>
      <w:r w:rsidRPr="005334F6">
        <w:rPr>
          <w:rFonts w:ascii="Times New Roman" w:eastAsia="Calibri" w:hAnsi="Times New Roman" w:cs="Times New Roman"/>
          <w:sz w:val="28"/>
          <w:lang w:val="ru-RU"/>
        </w:rPr>
        <w:t xml:space="preserve"> контрактной системе в сфере закупок. </w:t>
      </w:r>
    </w:p>
    <w:p w:rsidR="00DD4FAE" w:rsidRPr="00331AD3" w:rsidRDefault="00DD4FAE" w:rsidP="00DD4FAE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EA64FB" w:rsidRPr="005334F6" w:rsidRDefault="00EA64FB" w:rsidP="00B61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5334F6">
        <w:rPr>
          <w:rFonts w:ascii="Times New Roman" w:eastAsia="Calibri" w:hAnsi="Times New Roman" w:cs="Times New Roman"/>
          <w:b/>
          <w:sz w:val="28"/>
          <w:lang w:val="ru-RU"/>
        </w:rPr>
        <w:t>Совершенствование процессов управления объектами государственной собственности Республики Северная Осетия-Алания</w:t>
      </w:r>
    </w:p>
    <w:p w:rsidR="00EA64FB" w:rsidRPr="00331AD3" w:rsidRDefault="00EA64FB" w:rsidP="00673E0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1A58C2" w:rsidRPr="001A58C2" w:rsidRDefault="00614D07" w:rsidP="001D49C1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1A58C2">
        <w:rPr>
          <w:rFonts w:ascii="Times New Roman" w:eastAsia="Calibri" w:hAnsi="Times New Roman" w:cs="Times New Roman"/>
          <w:sz w:val="28"/>
          <w:lang w:val="ru-RU"/>
        </w:rPr>
        <w:t xml:space="preserve">По состоянию </w:t>
      </w:r>
      <w:r w:rsidR="001A58C2" w:rsidRPr="001A58C2">
        <w:rPr>
          <w:rFonts w:ascii="Times New Roman" w:eastAsia="Calibri" w:hAnsi="Times New Roman" w:cs="Times New Roman"/>
          <w:sz w:val="28"/>
          <w:lang w:val="ru-RU"/>
        </w:rPr>
        <w:t>на 1 января 2019 года р</w:t>
      </w:r>
      <w:r w:rsidR="001D49C1" w:rsidRPr="001A58C2">
        <w:rPr>
          <w:rFonts w:ascii="Times New Roman" w:eastAsia="Calibri" w:hAnsi="Times New Roman" w:cs="Times New Roman"/>
          <w:sz w:val="28"/>
          <w:lang w:val="ru-RU"/>
        </w:rPr>
        <w:t xml:space="preserve">еестр государственного имущества Республики Северная Осетия-Алания содержит </w:t>
      </w:r>
      <w:r w:rsidR="001A58C2" w:rsidRPr="001A58C2">
        <w:rPr>
          <w:rFonts w:ascii="Times New Roman" w:eastAsia="Calibri" w:hAnsi="Times New Roman" w:cs="Times New Roman"/>
          <w:sz w:val="28"/>
          <w:lang w:val="ru-RU"/>
        </w:rPr>
        <w:t xml:space="preserve">29 </w:t>
      </w:r>
      <w:r w:rsidR="001D49C1" w:rsidRPr="001A58C2">
        <w:rPr>
          <w:rFonts w:ascii="Times New Roman" w:eastAsia="Calibri" w:hAnsi="Times New Roman" w:cs="Times New Roman"/>
          <w:sz w:val="28"/>
          <w:lang w:val="ru-RU"/>
        </w:rPr>
        <w:t xml:space="preserve">государственных унитарных предприятия, из которых </w:t>
      </w:r>
      <w:r w:rsidR="001A58C2" w:rsidRPr="001A58C2">
        <w:rPr>
          <w:rFonts w:ascii="Times New Roman" w:eastAsia="Calibri" w:hAnsi="Times New Roman" w:cs="Times New Roman"/>
          <w:sz w:val="28"/>
          <w:lang w:val="ru-RU"/>
        </w:rPr>
        <w:t>1 ликвидировано</w:t>
      </w:r>
      <w:r w:rsidR="001D49C1" w:rsidRPr="001A58C2">
        <w:rPr>
          <w:rFonts w:ascii="Times New Roman" w:eastAsia="Calibri" w:hAnsi="Times New Roman" w:cs="Times New Roman"/>
          <w:sz w:val="28"/>
          <w:lang w:val="ru-RU"/>
        </w:rPr>
        <w:t xml:space="preserve">, </w:t>
      </w:r>
      <w:r w:rsidR="001A58C2" w:rsidRPr="001A58C2">
        <w:rPr>
          <w:rFonts w:ascii="Times New Roman" w:eastAsia="Calibri" w:hAnsi="Times New Roman" w:cs="Times New Roman"/>
          <w:sz w:val="28"/>
          <w:lang w:val="ru-RU"/>
        </w:rPr>
        <w:t>3</w:t>
      </w:r>
      <w:r w:rsidR="001D49C1" w:rsidRPr="001A58C2">
        <w:rPr>
          <w:rFonts w:ascii="Times New Roman" w:eastAsia="Calibri" w:hAnsi="Times New Roman" w:cs="Times New Roman"/>
          <w:sz w:val="28"/>
          <w:lang w:val="ru-RU"/>
        </w:rPr>
        <w:t xml:space="preserve"> находятся в стадии банкротства, по 4 принято решение о ликвидации. </w:t>
      </w:r>
      <w:proofErr w:type="gramStart"/>
      <w:r w:rsidR="001D49C1" w:rsidRPr="001A58C2">
        <w:rPr>
          <w:rFonts w:ascii="Times New Roman" w:eastAsia="Calibri" w:hAnsi="Times New Roman" w:cs="Times New Roman"/>
          <w:sz w:val="28"/>
          <w:lang w:val="ru-RU"/>
        </w:rPr>
        <w:t xml:space="preserve">Согласно данным </w:t>
      </w:r>
      <w:r w:rsidR="00434DC2">
        <w:rPr>
          <w:rFonts w:ascii="Times New Roman" w:eastAsia="Calibri" w:hAnsi="Times New Roman" w:cs="Times New Roman"/>
          <w:sz w:val="28"/>
          <w:lang w:val="ru-RU"/>
        </w:rPr>
        <w:t>Управления</w:t>
      </w:r>
      <w:r w:rsidR="001D49C1" w:rsidRPr="001A58C2">
        <w:rPr>
          <w:rFonts w:ascii="Times New Roman" w:eastAsia="Calibri" w:hAnsi="Times New Roman" w:cs="Times New Roman"/>
          <w:sz w:val="28"/>
          <w:lang w:val="ru-RU"/>
        </w:rPr>
        <w:t xml:space="preserve"> Федеральной службы государственной статистики по </w:t>
      </w:r>
      <w:r w:rsidR="00434DC2">
        <w:rPr>
          <w:rFonts w:ascii="Times New Roman" w:eastAsia="Calibri" w:hAnsi="Times New Roman" w:cs="Times New Roman"/>
          <w:sz w:val="28"/>
          <w:lang w:val="ru-RU"/>
        </w:rPr>
        <w:t xml:space="preserve">Северо-Кавказскому федеральному округу </w:t>
      </w:r>
      <w:r w:rsidR="001D49C1" w:rsidRPr="001A58C2">
        <w:rPr>
          <w:rFonts w:ascii="Times New Roman" w:eastAsia="Calibri" w:hAnsi="Times New Roman" w:cs="Times New Roman"/>
          <w:sz w:val="28"/>
          <w:lang w:val="ru-RU"/>
        </w:rPr>
        <w:t>в 201</w:t>
      </w:r>
      <w:r w:rsidRPr="001A58C2">
        <w:rPr>
          <w:rFonts w:ascii="Times New Roman" w:eastAsia="Calibri" w:hAnsi="Times New Roman" w:cs="Times New Roman"/>
          <w:sz w:val="28"/>
          <w:lang w:val="ru-RU"/>
        </w:rPr>
        <w:t>8</w:t>
      </w:r>
      <w:r w:rsidR="001D49C1" w:rsidRPr="001A58C2">
        <w:rPr>
          <w:rFonts w:ascii="Times New Roman" w:eastAsia="Calibri" w:hAnsi="Times New Roman" w:cs="Times New Roman"/>
          <w:sz w:val="28"/>
          <w:lang w:val="ru-RU"/>
        </w:rPr>
        <w:t xml:space="preserve"> году </w:t>
      </w:r>
      <w:r w:rsidR="001A58C2" w:rsidRPr="001A58C2">
        <w:rPr>
          <w:rFonts w:ascii="Times New Roman" w:eastAsia="Calibri" w:hAnsi="Times New Roman" w:cs="Times New Roman"/>
          <w:sz w:val="28"/>
          <w:lang w:val="ru-RU"/>
        </w:rPr>
        <w:t>2</w:t>
      </w:r>
      <w:r w:rsidR="001D49C1" w:rsidRPr="001A58C2">
        <w:rPr>
          <w:rFonts w:ascii="Times New Roman" w:eastAsia="Calibri" w:hAnsi="Times New Roman" w:cs="Times New Roman"/>
          <w:sz w:val="28"/>
          <w:lang w:val="ru-RU"/>
        </w:rPr>
        <w:t xml:space="preserve"> предприятия прекратили деятельность в связи с исключением из Единого государственного реестра юридич</w:t>
      </w:r>
      <w:r w:rsidR="00915475">
        <w:rPr>
          <w:rFonts w:ascii="Times New Roman" w:eastAsia="Calibri" w:hAnsi="Times New Roman" w:cs="Times New Roman"/>
          <w:sz w:val="28"/>
          <w:lang w:val="ru-RU"/>
        </w:rPr>
        <w:t xml:space="preserve">еских лиц на основании пункта 2 статьи 21.1 </w:t>
      </w:r>
      <w:r w:rsidR="001D49C1" w:rsidRPr="001A58C2">
        <w:rPr>
          <w:rFonts w:ascii="Times New Roman" w:eastAsia="Calibri" w:hAnsi="Times New Roman" w:cs="Times New Roman"/>
          <w:sz w:val="28"/>
          <w:lang w:val="ru-RU"/>
        </w:rPr>
        <w:t>Федерального</w:t>
      </w:r>
      <w:r w:rsidR="00915475">
        <w:rPr>
          <w:rFonts w:ascii="Times New Roman" w:eastAsia="Calibri" w:hAnsi="Times New Roman" w:cs="Times New Roman"/>
          <w:sz w:val="28"/>
          <w:lang w:val="ru-RU"/>
        </w:rPr>
        <w:t xml:space="preserve"> закона от 8 августа 2001 года </w:t>
      </w:r>
      <w:r w:rsidR="001D49C1" w:rsidRPr="001A58C2">
        <w:rPr>
          <w:rFonts w:ascii="Times New Roman" w:eastAsia="Calibri" w:hAnsi="Times New Roman" w:cs="Times New Roman"/>
          <w:sz w:val="28"/>
          <w:lang w:val="ru-RU"/>
        </w:rPr>
        <w:t>№</w:t>
      </w:r>
      <w:r w:rsidR="00915475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="001D49C1" w:rsidRPr="001A58C2">
        <w:rPr>
          <w:rFonts w:ascii="Times New Roman" w:eastAsia="Calibri" w:hAnsi="Times New Roman" w:cs="Times New Roman"/>
          <w:sz w:val="28"/>
          <w:lang w:val="ru-RU"/>
        </w:rPr>
        <w:t>129-ФЗ «О государственной регистрации юридических лиц и индивидуальных предпринимателей» (наличие признаков недействующего юридического лица).</w:t>
      </w:r>
      <w:proofErr w:type="gramEnd"/>
      <w:r w:rsidR="001D49C1" w:rsidRPr="001A58C2">
        <w:rPr>
          <w:rFonts w:ascii="Times New Roman" w:eastAsia="Calibri" w:hAnsi="Times New Roman" w:cs="Times New Roman"/>
          <w:sz w:val="28"/>
          <w:lang w:val="ru-RU"/>
        </w:rPr>
        <w:t xml:space="preserve"> Из </w:t>
      </w:r>
      <w:r w:rsidR="001A58C2" w:rsidRPr="001A58C2">
        <w:rPr>
          <w:rFonts w:ascii="Times New Roman" w:eastAsia="Calibri" w:hAnsi="Times New Roman" w:cs="Times New Roman"/>
          <w:sz w:val="28"/>
          <w:lang w:val="ru-RU"/>
        </w:rPr>
        <w:t>19</w:t>
      </w:r>
      <w:r w:rsidR="001D49C1" w:rsidRPr="001A58C2">
        <w:rPr>
          <w:rFonts w:ascii="Times New Roman" w:eastAsia="Calibri" w:hAnsi="Times New Roman" w:cs="Times New Roman"/>
          <w:sz w:val="28"/>
          <w:lang w:val="ru-RU"/>
        </w:rPr>
        <w:t xml:space="preserve"> оставшихся фактически деятельность осуществляют только 15 предпр</w:t>
      </w:r>
      <w:r w:rsidR="001A58C2" w:rsidRPr="001A58C2">
        <w:rPr>
          <w:rFonts w:ascii="Times New Roman" w:eastAsia="Calibri" w:hAnsi="Times New Roman" w:cs="Times New Roman"/>
          <w:sz w:val="28"/>
          <w:lang w:val="ru-RU"/>
        </w:rPr>
        <w:t>ия</w:t>
      </w:r>
      <w:r w:rsidR="00915475">
        <w:rPr>
          <w:rFonts w:ascii="Times New Roman" w:eastAsia="Calibri" w:hAnsi="Times New Roman" w:cs="Times New Roman"/>
          <w:sz w:val="28"/>
          <w:lang w:val="ru-RU"/>
        </w:rPr>
        <w:t>тий, в отношении которых проводя</w:t>
      </w:r>
      <w:r w:rsidR="001D49C1" w:rsidRPr="001A58C2">
        <w:rPr>
          <w:rFonts w:ascii="Times New Roman" w:eastAsia="Calibri" w:hAnsi="Times New Roman" w:cs="Times New Roman"/>
          <w:sz w:val="28"/>
          <w:lang w:val="ru-RU"/>
        </w:rPr>
        <w:t xml:space="preserve">тся аналитические мероприятия. </w:t>
      </w:r>
    </w:p>
    <w:p w:rsidR="001D49C1" w:rsidRDefault="001D49C1" w:rsidP="001D49C1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35064E">
        <w:rPr>
          <w:rFonts w:ascii="Times New Roman" w:eastAsia="Calibri" w:hAnsi="Times New Roman" w:cs="Times New Roman"/>
          <w:sz w:val="28"/>
          <w:lang w:val="ru-RU"/>
        </w:rPr>
        <w:t xml:space="preserve">По итогам отчетного периода информация о финансовом состоянии </w:t>
      </w:r>
      <w:r w:rsidR="009B57A5" w:rsidRPr="0035064E">
        <w:rPr>
          <w:rFonts w:ascii="Times New Roman" w:eastAsia="Calibri" w:hAnsi="Times New Roman" w:cs="Times New Roman"/>
          <w:sz w:val="28"/>
          <w:lang w:val="ru-RU"/>
        </w:rPr>
        <w:t xml:space="preserve">Министерством государственного имущества и земельных отношений </w:t>
      </w:r>
      <w:r w:rsidR="00915475">
        <w:rPr>
          <w:rFonts w:ascii="Times New Roman" w:eastAsia="Calibri" w:hAnsi="Times New Roman" w:cs="Times New Roman"/>
          <w:sz w:val="28"/>
          <w:lang w:val="ru-RU"/>
        </w:rPr>
        <w:lastRenderedPageBreak/>
        <w:t xml:space="preserve">Республики Северная Осетия-Алания </w:t>
      </w:r>
      <w:r w:rsidRPr="0035064E">
        <w:rPr>
          <w:rFonts w:ascii="Times New Roman" w:eastAsia="Calibri" w:hAnsi="Times New Roman" w:cs="Times New Roman"/>
          <w:sz w:val="28"/>
          <w:lang w:val="ru-RU"/>
        </w:rPr>
        <w:t xml:space="preserve">получена от </w:t>
      </w:r>
      <w:r w:rsidR="009B57A5" w:rsidRPr="0035064E">
        <w:rPr>
          <w:rFonts w:ascii="Times New Roman" w:eastAsia="Calibri" w:hAnsi="Times New Roman" w:cs="Times New Roman"/>
          <w:sz w:val="28"/>
          <w:lang w:val="ru-RU"/>
        </w:rPr>
        <w:t>13 государственных унитарных предприятий.</w:t>
      </w:r>
      <w:r w:rsidRPr="0035064E">
        <w:rPr>
          <w:rFonts w:ascii="Times New Roman" w:eastAsia="Calibri" w:hAnsi="Times New Roman" w:cs="Times New Roman"/>
          <w:sz w:val="28"/>
          <w:lang w:val="ru-RU"/>
        </w:rPr>
        <w:t xml:space="preserve"> </w:t>
      </w:r>
    </w:p>
    <w:p w:rsidR="004B7BAD" w:rsidRDefault="004B7BAD" w:rsidP="004B7BAD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4B7BAD">
        <w:rPr>
          <w:rFonts w:ascii="Times New Roman" w:eastAsia="Calibri" w:hAnsi="Times New Roman" w:cs="Times New Roman"/>
          <w:sz w:val="28"/>
          <w:lang w:val="ru-RU"/>
        </w:rPr>
        <w:t>Министерством государственного имущества и земельных отношений Республики Северная Осетия-Алания за 2015</w:t>
      </w:r>
      <w:r>
        <w:rPr>
          <w:rFonts w:ascii="Times New Roman" w:eastAsia="Calibri" w:hAnsi="Times New Roman" w:cs="Times New Roman"/>
          <w:sz w:val="28"/>
          <w:lang w:val="ru-RU"/>
        </w:rPr>
        <w:t>-</w:t>
      </w:r>
      <w:r w:rsidRPr="004B7BAD">
        <w:rPr>
          <w:rFonts w:ascii="Times New Roman" w:eastAsia="Calibri" w:hAnsi="Times New Roman" w:cs="Times New Roman"/>
          <w:sz w:val="28"/>
          <w:lang w:val="ru-RU"/>
        </w:rPr>
        <w:t>2018 годы было объявлено 35 торгов по приватизации пакетов акций и долей в хозяйственных обществах с долей участия Республики Северная Осетия-Алания. За указанный период в 2015 году была приватизирована доля, равная 100% уставного капитал</w:t>
      </w:r>
      <w:proofErr w:type="gramStart"/>
      <w:r w:rsidRPr="004B7BAD">
        <w:rPr>
          <w:rFonts w:ascii="Times New Roman" w:eastAsia="Calibri" w:hAnsi="Times New Roman" w:cs="Times New Roman"/>
          <w:sz w:val="28"/>
          <w:lang w:val="ru-RU"/>
        </w:rPr>
        <w:t>а ООО</w:t>
      </w:r>
      <w:proofErr w:type="gramEnd"/>
      <w:r w:rsidRPr="004B7BAD">
        <w:rPr>
          <w:rFonts w:ascii="Times New Roman" w:eastAsia="Calibri" w:hAnsi="Times New Roman" w:cs="Times New Roman"/>
          <w:sz w:val="28"/>
          <w:lang w:val="ru-RU"/>
        </w:rPr>
        <w:t xml:space="preserve"> «</w:t>
      </w:r>
      <w:proofErr w:type="spellStart"/>
      <w:r w:rsidRPr="004B7BAD">
        <w:rPr>
          <w:rFonts w:ascii="Times New Roman" w:eastAsia="Calibri" w:hAnsi="Times New Roman" w:cs="Times New Roman"/>
          <w:sz w:val="28"/>
          <w:lang w:val="ru-RU"/>
        </w:rPr>
        <w:t>Кировлес</w:t>
      </w:r>
      <w:proofErr w:type="spellEnd"/>
      <w:r w:rsidRPr="004B7BAD">
        <w:rPr>
          <w:rFonts w:ascii="Times New Roman" w:eastAsia="Calibri" w:hAnsi="Times New Roman" w:cs="Times New Roman"/>
          <w:sz w:val="28"/>
          <w:lang w:val="ru-RU"/>
        </w:rPr>
        <w:t>».</w:t>
      </w:r>
      <w:r w:rsidR="00915475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Pr="004B7BAD">
        <w:rPr>
          <w:rFonts w:ascii="Times New Roman" w:eastAsia="Calibri" w:hAnsi="Times New Roman" w:cs="Times New Roman"/>
          <w:sz w:val="28"/>
          <w:lang w:val="ru-RU"/>
        </w:rPr>
        <w:t>Все иные торги по приватизации пакетов акций и долей в хозяйственных обществах с долей участия Республики Северная                    Осетия-Алания были признаны несостоявшимися в связи с отсутствием заявок на их приобретение.</w:t>
      </w:r>
    </w:p>
    <w:p w:rsidR="001D49C1" w:rsidRPr="0035064E" w:rsidRDefault="001D49C1" w:rsidP="001D49C1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proofErr w:type="gramStart"/>
      <w:r w:rsidRPr="0035064E">
        <w:rPr>
          <w:rFonts w:ascii="Times New Roman" w:eastAsia="Calibri" w:hAnsi="Times New Roman" w:cs="Times New Roman"/>
          <w:sz w:val="28"/>
          <w:lang w:val="ru-RU"/>
        </w:rPr>
        <w:t>Министерство государственного имущества и земельных отношений Республики Северная Осетия-Алания осуществляет полномочия по проведению аукционов на право заключения договоров аренды, договоров безвозмездного пользования, иных договоров, предусматривающих переход прав владения и (или) пользования в отношении государственного имущества, и оформлению соответствующих договоров в соответствии с положениями Федерального закона от 26 июля 2006 года №</w:t>
      </w:r>
      <w:r w:rsidR="00915475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Pr="0035064E">
        <w:rPr>
          <w:rFonts w:ascii="Times New Roman" w:eastAsia="Calibri" w:hAnsi="Times New Roman" w:cs="Times New Roman"/>
          <w:sz w:val="28"/>
          <w:lang w:val="ru-RU"/>
        </w:rPr>
        <w:t>135-ФЗ                          «О защите конкуренции», приказа Федеральной антимонопольной службы                    от 10</w:t>
      </w:r>
      <w:proofErr w:type="gramEnd"/>
      <w:r w:rsidRPr="0035064E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gramStart"/>
      <w:r w:rsidRPr="0035064E">
        <w:rPr>
          <w:rFonts w:ascii="Times New Roman" w:eastAsia="Calibri" w:hAnsi="Times New Roman" w:cs="Times New Roman"/>
          <w:sz w:val="28"/>
          <w:lang w:val="ru-RU"/>
        </w:rPr>
        <w:t>февраля 2010 года №</w:t>
      </w:r>
      <w:r w:rsidR="00915475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Pr="0035064E">
        <w:rPr>
          <w:rFonts w:ascii="Times New Roman" w:eastAsia="Calibri" w:hAnsi="Times New Roman" w:cs="Times New Roman"/>
          <w:sz w:val="28"/>
          <w:lang w:val="ru-RU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1D49C1" w:rsidRPr="0035064E" w:rsidRDefault="001D49C1" w:rsidP="001D49C1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35064E">
        <w:rPr>
          <w:rFonts w:ascii="Times New Roman" w:eastAsia="Calibri" w:hAnsi="Times New Roman" w:cs="Times New Roman"/>
          <w:sz w:val="28"/>
          <w:lang w:val="ru-RU"/>
        </w:rPr>
        <w:t>В соответствии с данными правовыми актами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имущества, осуществляется только по результатам проведения конкурсов или аукционов на право заключения этих договоров, за рядом исключений, предусмотренных статьей 17.1 вышеуказанного Федерального закона.</w:t>
      </w:r>
    </w:p>
    <w:p w:rsidR="001D49C1" w:rsidRPr="0035064E" w:rsidRDefault="001D49C1" w:rsidP="001D49C1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35064E">
        <w:rPr>
          <w:rFonts w:ascii="Times New Roman" w:eastAsia="Calibri" w:hAnsi="Times New Roman" w:cs="Times New Roman"/>
          <w:sz w:val="28"/>
          <w:lang w:val="ru-RU"/>
        </w:rPr>
        <w:t>В целях устранения избыточного государственного регулирования, оптимизации процесса предоставления государственных услуг и прозрачности деятельности, вовлечения максимального количества участников в аукционы:</w:t>
      </w:r>
    </w:p>
    <w:p w:rsidR="001D49C1" w:rsidRPr="0035064E" w:rsidRDefault="001D49C1" w:rsidP="001D49C1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35064E">
        <w:rPr>
          <w:rFonts w:ascii="Times New Roman" w:eastAsia="Calibri" w:hAnsi="Times New Roman" w:cs="Times New Roman"/>
          <w:sz w:val="28"/>
          <w:lang w:val="ru-RU"/>
        </w:rPr>
        <w:t xml:space="preserve">информация об аукционах размещается на официальном сайте торгов Российской Федерации </w:t>
      </w:r>
      <w:hyperlink r:id="rId12" w:history="1">
        <w:r w:rsidR="00BC1152" w:rsidRPr="00914803">
          <w:rPr>
            <w:rStyle w:val="a5"/>
            <w:rFonts w:ascii="Times New Roman" w:eastAsia="Calibri" w:hAnsi="Times New Roman" w:cs="Times New Roman"/>
            <w:sz w:val="28"/>
            <w:lang w:val="ru-RU"/>
          </w:rPr>
          <w:t>www.torgi.gov.ru</w:t>
        </w:r>
      </w:hyperlink>
      <w:r w:rsidR="00BC1152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Pr="0035064E">
        <w:rPr>
          <w:rFonts w:ascii="Times New Roman" w:eastAsia="Calibri" w:hAnsi="Times New Roman" w:cs="Times New Roman"/>
          <w:sz w:val="28"/>
          <w:lang w:val="ru-RU"/>
        </w:rPr>
        <w:t xml:space="preserve">и на официальном сайте Министерства государственного имущества и земельных отношений Республики Северная Осетия-Алания </w:t>
      </w:r>
      <w:hyperlink r:id="rId13" w:history="1">
        <w:r w:rsidR="00BC1152" w:rsidRPr="00914803">
          <w:rPr>
            <w:rStyle w:val="a5"/>
            <w:rFonts w:ascii="Times New Roman" w:eastAsia="Calibri" w:hAnsi="Times New Roman" w:cs="Times New Roman"/>
            <w:sz w:val="28"/>
            <w:lang w:val="ru-RU"/>
          </w:rPr>
          <w:t>www.minimu15.ru</w:t>
        </w:r>
      </w:hyperlink>
      <w:r w:rsidRPr="0035064E">
        <w:rPr>
          <w:rFonts w:ascii="Times New Roman" w:eastAsia="Calibri" w:hAnsi="Times New Roman" w:cs="Times New Roman"/>
          <w:sz w:val="28"/>
          <w:lang w:val="ru-RU"/>
        </w:rPr>
        <w:t>;</w:t>
      </w:r>
    </w:p>
    <w:p w:rsidR="001D49C1" w:rsidRPr="0035064E" w:rsidRDefault="001D49C1" w:rsidP="001D49C1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35064E">
        <w:rPr>
          <w:rFonts w:ascii="Times New Roman" w:eastAsia="Calibri" w:hAnsi="Times New Roman" w:cs="Times New Roman"/>
          <w:sz w:val="28"/>
          <w:lang w:val="ru-RU"/>
        </w:rPr>
        <w:t>услуги по организации и проведению аукционов оказываются Министерством государственного имущества и земельных отношений Республики Северная Осетия-Алания без взимания платы;</w:t>
      </w:r>
    </w:p>
    <w:p w:rsidR="00EA64FB" w:rsidRPr="0035064E" w:rsidRDefault="001D49C1" w:rsidP="001D49C1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35064E">
        <w:rPr>
          <w:rFonts w:ascii="Times New Roman" w:eastAsia="Calibri" w:hAnsi="Times New Roman" w:cs="Times New Roman"/>
          <w:sz w:val="28"/>
          <w:lang w:val="ru-RU"/>
        </w:rPr>
        <w:lastRenderedPageBreak/>
        <w:t>сроки оказания указанных услуг максимально приближены к срокам, обязательность соблюдения которых установлена федеральным законодательством. В частности, проведение аукциона осуществляется по истечении 20-дневного срока с даты публикации извещения о проведении аукциона; заключение договора аренды осуществляется в 10-дневный срок с момента подведения итогов аукциона.</w:t>
      </w:r>
    </w:p>
    <w:p w:rsidR="007D3A77" w:rsidRPr="00331AD3" w:rsidRDefault="007D3A77" w:rsidP="00B61C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EA64FB" w:rsidRPr="005334F6" w:rsidRDefault="007D3A77" w:rsidP="00B61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5334F6">
        <w:rPr>
          <w:rFonts w:ascii="Times New Roman" w:eastAsia="Calibri" w:hAnsi="Times New Roman" w:cs="Times New Roman"/>
          <w:b/>
          <w:sz w:val="28"/>
          <w:lang w:val="ru-RU"/>
        </w:rPr>
        <w:t>Создание условий для развития конкуренции на рынке строительства</w:t>
      </w:r>
    </w:p>
    <w:p w:rsidR="007D3A77" w:rsidRPr="00331AD3" w:rsidRDefault="007D3A77" w:rsidP="00B61C2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9D5F4B" w:rsidRDefault="009D5F4B" w:rsidP="003845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Строительная сфера республики направлена на развитие как производственной, так и социальной сферы. Членами Ассоциации «Саморегулируемая организация «Республиканское объединение строителей Алании» являются </w:t>
      </w:r>
      <w:r w:rsidRPr="00005B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242 организации</w:t>
      </w:r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, занятые в сфере строительства (строительство зданий, строительство инженерных сооружений, автодорожное строительство, работы строительные специализированные, а также производство и реализация строительных материалов).</w:t>
      </w:r>
    </w:p>
    <w:p w:rsidR="009D5F4B" w:rsidRPr="009D5F4B" w:rsidRDefault="009D5F4B" w:rsidP="003845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Основными барьерами входа на рынок строительства жилья в регионе являются:</w:t>
      </w:r>
    </w:p>
    <w:p w:rsidR="009D5F4B" w:rsidRPr="009D5F4B" w:rsidRDefault="009D5F4B" w:rsidP="003845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длительность согласования проектной документации, получения разрешений на строительство, прохождени</w:t>
      </w:r>
      <w:r w:rsidR="0091547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я</w:t>
      </w:r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государственной экспертизы;</w:t>
      </w:r>
    </w:p>
    <w:p w:rsidR="009D5F4B" w:rsidRPr="009D5F4B" w:rsidRDefault="009D5F4B" w:rsidP="003845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отсутствие в открытом доступе информации о перспективных земельных участках с возможностью присоединения к инженерной инфраструктуре;</w:t>
      </w:r>
    </w:p>
    <w:p w:rsidR="009D5F4B" w:rsidRDefault="009D5F4B" w:rsidP="003845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отсутствие механизмов государственной поддержки организаци</w:t>
      </w:r>
      <w:r w:rsidR="0091547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й</w:t>
      </w:r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-застройщик</w:t>
      </w:r>
      <w:r w:rsidR="0091547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ов</w:t>
      </w:r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при строительстве жилья.</w:t>
      </w:r>
    </w:p>
    <w:p w:rsidR="00A83F49" w:rsidRPr="00A83F49" w:rsidRDefault="00A83F49" w:rsidP="003845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A83F4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В целях минимизации административных барьеров развития конкуренции в сфере строительства, а также в рамках участия республики в национальном рейтинге состояния инвестиционного климата в субъектах Российской Федерации Министерством строительства и архитектуры Республики Северная Осетия-Алания разработана «дорожная карта» по внедрению целевой модели «Получение разрешения на строительство и территориальное планирование», которая определяет порядок сокращения сроков прохождения процедур, необходимых для получения разрешения на строительство, и их количества, а также направлена на обеспечение принятия в муниципальных образованиях республики генеральных планов поселений, генеральных планов городских округов.</w:t>
      </w:r>
    </w:p>
    <w:p w:rsidR="00A83F49" w:rsidRDefault="00A83F49" w:rsidP="003845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A83F4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Создана рабочая группа (проектный офис) по мониторингу внедрения целевой модели «Получение разрешения на строительство и территориальное планирование», положение о которой и ее состав утверждены приказом Министерства строительства и архитектуры Республики Северная Осетия-Алания от 12 сентября 2017 года №69.</w:t>
      </w:r>
    </w:p>
    <w:p w:rsidR="00FA7091" w:rsidRDefault="009D5F4B" w:rsidP="003845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В</w:t>
      </w:r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 исп</w:t>
      </w:r>
      <w:r w:rsidR="0091547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олнение подпункта «в» пункта 2 п</w:t>
      </w:r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ротокола совещания у заместителя полномочного представителя Президента Российской Федерации в Северо-Кавказском федеральном округе С.И.</w:t>
      </w:r>
      <w:r w:rsidR="0091547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proofErr w:type="spellStart"/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Милейко</w:t>
      </w:r>
      <w:proofErr w:type="spellEnd"/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о ходе </w:t>
      </w:r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lastRenderedPageBreak/>
        <w:t>исполнения поручения Президента Российской Федерации от 19 декабря 2014 № Пр-2901, в соответствии с «дорожной картой» внедрения лучших практик Национального рейтинга состояния инвестиционного климата в Ре</w:t>
      </w:r>
      <w:r w:rsidR="0091547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спублике Северная Осетия-Алания</w:t>
      </w:r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, утвержденной распоряжением Правительства Республики Северная Осетия</w:t>
      </w:r>
      <w:r w:rsidR="0091547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-Алания от 17 июля</w:t>
      </w:r>
      <w:proofErr w:type="gramEnd"/>
      <w:r w:rsidR="0091547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proofErr w:type="gramStart"/>
      <w:r w:rsidR="0091547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2015                     № 267-р, </w:t>
      </w:r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и на основании пункта 11 статьи 8 Закона Республики Северная Осетия-Алания от 28</w:t>
      </w:r>
      <w:r w:rsidR="0091547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мая </w:t>
      </w:r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2008 </w:t>
      </w:r>
      <w:r w:rsidR="0091547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года </w:t>
      </w:r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№ 20-РЗ «О градостроительной деятельности в Республике Северная Осетия-Алания»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Pr="009D5F4B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приказом Министерства строительства и архитектуры Республики Северная Осети</w:t>
      </w:r>
      <w:r w:rsidR="0091547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я-Алания от 14 апреля 2016 года </w:t>
      </w:r>
      <w:r w:rsidR="00FA709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№ 70 утверждены т</w:t>
      </w:r>
      <w:r w:rsidR="00AE6905" w:rsidRPr="00AE690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иповой административный регламент предоставления муниципальной услуги по выдаче разрешения на строительство, внесению изменений в разрешение на строительство, продлению срока</w:t>
      </w:r>
      <w:proofErr w:type="gramEnd"/>
      <w:r w:rsidR="00AE6905" w:rsidRPr="00AE690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действия раз</w:t>
      </w:r>
      <w:r w:rsidR="0091547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решения на строительство, а так</w:t>
      </w:r>
      <w:r w:rsidR="00AE6905" w:rsidRPr="00AE690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же типовой административный регламент предоставления муниципальной услуги по выдаче разрешения на ввод объекта в эксплуатацию (далее </w:t>
      </w:r>
      <w:r w:rsidR="00FA709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- </w:t>
      </w:r>
      <w:r w:rsidR="00AE6905" w:rsidRPr="00AE690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регламенты)</w:t>
      </w:r>
      <w:r w:rsidR="00FA7091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.</w:t>
      </w:r>
    </w:p>
    <w:p w:rsidR="00AE6905" w:rsidRDefault="00AE6905" w:rsidP="003845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E69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Предметом муниципальной услуги является выдача разрешений 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строительство и </w:t>
      </w:r>
      <w:r w:rsidRPr="00AE69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ввод объект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ов</w:t>
      </w:r>
      <w:r w:rsidRPr="00AE69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эксплуатацию.</w:t>
      </w:r>
    </w:p>
    <w:p w:rsidR="00AE6905" w:rsidRPr="00AE6905" w:rsidRDefault="00AE6905" w:rsidP="003845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E69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Разрешение на строительство представляет собой 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капитального строительства (часть 1</w:t>
      </w:r>
      <w:r w:rsidRPr="00AE69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атьи</w:t>
      </w:r>
      <w:r w:rsidR="0091547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51 Градостроительного к</w:t>
      </w:r>
      <w:r w:rsidRPr="00AE69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одекса</w:t>
      </w:r>
      <w:r w:rsidR="0091547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Российской Федерации</w:t>
      </w:r>
      <w:r w:rsidRPr="00AE69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AE6905" w:rsidRPr="00AE6905" w:rsidRDefault="00AE6905" w:rsidP="003845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E69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Разрешение на ввод объекта в эксплуатацию представляет собой документ, удостоверяющий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документации.</w:t>
      </w:r>
    </w:p>
    <w:p w:rsidR="00AE6905" w:rsidRPr="00AE6905" w:rsidRDefault="00FA7091" w:rsidP="003845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Административные</w:t>
      </w:r>
      <w:r w:rsidR="00AE6905" w:rsidRPr="00AE69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регламенты предоставления муниципальных услуг</w:t>
      </w:r>
      <w:r w:rsidR="0091547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AE6905" w:rsidRPr="00AE69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разработаны в целях снижения административных барьеров и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выдаче разрешения на строительство и распространяется на отношения по выдаче разрешения на строительство объектов капитального строительства (в том числе на отдельные этапы строительства, реконструкции), продлению срока действия разрешения на строительство</w:t>
      </w:r>
      <w:proofErr w:type="gramEnd"/>
      <w:r w:rsidR="00AE6905" w:rsidRPr="00AE69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внесению изменений в разрешение на строительство.</w:t>
      </w:r>
    </w:p>
    <w:p w:rsidR="00AE6905" w:rsidRPr="00AE6905" w:rsidRDefault="00AE6905" w:rsidP="003845C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AE690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lastRenderedPageBreak/>
        <w:t xml:space="preserve">Типовые административные регламенты предоставления муниципальных услуг по выдаче разрешений на строительство и по выдаче разрешений </w:t>
      </w:r>
      <w:r w:rsidR="0091547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на </w:t>
      </w:r>
      <w:r w:rsidRPr="00AE690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ввод объектов в эксплуатацию при осуществлении строительства, реконструкции, капитального ремонта объе</w:t>
      </w:r>
      <w:r w:rsidR="0091547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ктов капитального строительства</w:t>
      </w:r>
      <w:r w:rsidRPr="00AE690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внедрены и используется во всех органах</w:t>
      </w:r>
      <w:r w:rsidRPr="00AE69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местного самоуправления </w:t>
      </w:r>
      <w:r w:rsidR="0091547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муниципальных </w:t>
      </w:r>
      <w:r w:rsidRPr="00AE69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районов Республики Северная Осетия-Алания и городского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округа г. </w:t>
      </w:r>
      <w:r w:rsidRPr="00AE69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Владикавказ.</w:t>
      </w:r>
    </w:p>
    <w:p w:rsidR="00315E91" w:rsidRPr="00331AD3" w:rsidRDefault="00315E91" w:rsidP="00B61C2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5C57C8" w:rsidRPr="005334F6" w:rsidRDefault="005C57C8" w:rsidP="00B61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5334F6">
        <w:rPr>
          <w:rFonts w:ascii="Times New Roman" w:eastAsia="Calibri" w:hAnsi="Times New Roman" w:cs="Times New Roman"/>
          <w:b/>
          <w:sz w:val="28"/>
          <w:lang w:val="ru-RU"/>
        </w:rPr>
        <w:t>Создание условий для развития конкуренции в промышленной сфере</w:t>
      </w:r>
    </w:p>
    <w:p w:rsidR="005C57C8" w:rsidRPr="00331AD3" w:rsidRDefault="005C57C8" w:rsidP="00B61C2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1431D6" w:rsidRDefault="00915475" w:rsidP="001431D6">
      <w:pPr>
        <w:spacing w:after="0" w:line="240" w:lineRule="auto"/>
        <w:ind w:firstLine="709"/>
        <w:rPr>
          <w:rStyle w:val="FontStyle26"/>
          <w:sz w:val="28"/>
          <w:szCs w:val="28"/>
          <w:lang w:val="ru-RU" w:eastAsia="ru-RU"/>
        </w:rPr>
      </w:pPr>
      <w:r>
        <w:rPr>
          <w:rStyle w:val="FontStyle26"/>
          <w:sz w:val="28"/>
          <w:szCs w:val="28"/>
          <w:lang w:val="ru-RU" w:eastAsia="ru-RU"/>
        </w:rPr>
        <w:t xml:space="preserve">В </w:t>
      </w:r>
      <w:r w:rsidR="001431D6" w:rsidRPr="00A81C57">
        <w:rPr>
          <w:rStyle w:val="FontStyle26"/>
          <w:sz w:val="28"/>
          <w:szCs w:val="28"/>
          <w:lang w:val="ru-RU" w:eastAsia="ru-RU"/>
        </w:rPr>
        <w:t>Республик</w:t>
      </w:r>
      <w:r>
        <w:rPr>
          <w:rStyle w:val="FontStyle26"/>
          <w:sz w:val="28"/>
          <w:szCs w:val="28"/>
          <w:lang w:val="ru-RU" w:eastAsia="ru-RU"/>
        </w:rPr>
        <w:t>е</w:t>
      </w:r>
      <w:r w:rsidR="001431D6" w:rsidRPr="00A81C57">
        <w:rPr>
          <w:rStyle w:val="FontStyle26"/>
          <w:sz w:val="28"/>
          <w:szCs w:val="28"/>
          <w:lang w:val="ru-RU" w:eastAsia="ru-RU"/>
        </w:rPr>
        <w:t xml:space="preserve"> Северная Осетия-Алания </w:t>
      </w:r>
      <w:r>
        <w:rPr>
          <w:rStyle w:val="FontStyle26"/>
          <w:sz w:val="28"/>
          <w:szCs w:val="28"/>
          <w:lang w:val="ru-RU" w:eastAsia="ru-RU"/>
        </w:rPr>
        <w:t xml:space="preserve">функционирует </w:t>
      </w:r>
      <w:r w:rsidR="001431D6" w:rsidRPr="00A81C57">
        <w:rPr>
          <w:rStyle w:val="FontStyle26"/>
          <w:sz w:val="28"/>
          <w:szCs w:val="28"/>
          <w:lang w:val="ru-RU" w:eastAsia="ru-RU"/>
        </w:rPr>
        <w:t>более 500 различных промышленных предприятий (из которых около 50 относится к крупному и среднему бизнесу) в следующих отраслях: машиностроение, химическая, лесная, легкая промышленность и другие обрабатывающие производства.</w:t>
      </w:r>
    </w:p>
    <w:p w:rsidR="003A04FD" w:rsidRPr="003A04FD" w:rsidRDefault="003A04FD" w:rsidP="003A04FD">
      <w:pPr>
        <w:spacing w:after="0" w:line="240" w:lineRule="auto"/>
        <w:ind w:firstLine="709"/>
        <w:rPr>
          <w:rStyle w:val="FontStyle26"/>
          <w:sz w:val="28"/>
          <w:szCs w:val="28"/>
          <w:lang w:val="ru-RU" w:eastAsia="ru-RU"/>
        </w:rPr>
      </w:pPr>
      <w:r w:rsidRPr="003A04FD">
        <w:rPr>
          <w:rStyle w:val="FontStyle26"/>
          <w:sz w:val="28"/>
          <w:szCs w:val="28"/>
          <w:lang w:val="ru-RU" w:eastAsia="ru-RU"/>
        </w:rPr>
        <w:t xml:space="preserve">Отрасль промышленности в республике характеризуется ограниченной инвестиционной привлекательностью предприятий, что выражается в ограниченности </w:t>
      </w:r>
      <w:r w:rsidR="00915475">
        <w:rPr>
          <w:rStyle w:val="FontStyle26"/>
          <w:sz w:val="28"/>
          <w:szCs w:val="28"/>
          <w:lang w:val="ru-RU" w:eastAsia="ru-RU"/>
        </w:rPr>
        <w:t xml:space="preserve">их </w:t>
      </w:r>
      <w:r w:rsidRPr="003A04FD">
        <w:rPr>
          <w:rStyle w:val="FontStyle26"/>
          <w:sz w:val="28"/>
          <w:szCs w:val="28"/>
          <w:lang w:val="ru-RU" w:eastAsia="ru-RU"/>
        </w:rPr>
        <w:t xml:space="preserve">инвестиционных возможностей, в высокой степени износа основных фондов (в отдельных организациях износ машин и оборудования составляет более 80%), отсутствии оборотных средств и слабой модернизации. Негативно сказывается на работе предприятий опережающий рост тарифов на энергоносители, услуги жилищно-коммунального хозяйства (удельный вес этих затрат в себестоимости продукции доходит до 20%). На промышленных предприятиях </w:t>
      </w:r>
      <w:r w:rsidR="00915475">
        <w:rPr>
          <w:rStyle w:val="FontStyle26"/>
          <w:sz w:val="28"/>
          <w:szCs w:val="28"/>
          <w:lang w:val="ru-RU" w:eastAsia="ru-RU"/>
        </w:rPr>
        <w:t xml:space="preserve">наблюдается </w:t>
      </w:r>
      <w:r w:rsidRPr="003A04FD">
        <w:rPr>
          <w:rStyle w:val="FontStyle26"/>
          <w:sz w:val="28"/>
          <w:szCs w:val="28"/>
          <w:lang w:val="ru-RU" w:eastAsia="ru-RU"/>
        </w:rPr>
        <w:t xml:space="preserve">нехватка высококвалифицированных кадров. </w:t>
      </w:r>
    </w:p>
    <w:p w:rsidR="003A04FD" w:rsidRPr="00A81C57" w:rsidRDefault="003A04FD" w:rsidP="003A04FD">
      <w:pPr>
        <w:spacing w:after="0" w:line="240" w:lineRule="auto"/>
        <w:ind w:firstLine="709"/>
        <w:rPr>
          <w:rStyle w:val="FontStyle26"/>
          <w:sz w:val="28"/>
          <w:szCs w:val="28"/>
          <w:lang w:val="ru-RU" w:eastAsia="ru-RU"/>
        </w:rPr>
      </w:pPr>
      <w:r w:rsidRPr="003A04FD">
        <w:rPr>
          <w:rStyle w:val="FontStyle26"/>
          <w:sz w:val="28"/>
          <w:szCs w:val="28"/>
          <w:lang w:val="ru-RU" w:eastAsia="ru-RU"/>
        </w:rPr>
        <w:t>Доля убыточных предприятий в республике в общем количестве предприятий отраслей промышленности составляет 37,3%.</w:t>
      </w:r>
    </w:p>
    <w:p w:rsidR="000B3BA6" w:rsidRPr="00975C72" w:rsidRDefault="000B3BA6" w:rsidP="000B3BA6">
      <w:pPr>
        <w:spacing w:after="0" w:line="240" w:lineRule="auto"/>
        <w:ind w:firstLine="709"/>
        <w:rPr>
          <w:rStyle w:val="FontStyle26"/>
          <w:sz w:val="28"/>
          <w:szCs w:val="28"/>
          <w:lang w:val="ru-RU" w:eastAsia="ru-RU"/>
        </w:rPr>
      </w:pPr>
      <w:r w:rsidRPr="00975C72">
        <w:rPr>
          <w:rStyle w:val="FontStyle26"/>
          <w:sz w:val="28"/>
          <w:szCs w:val="28"/>
          <w:lang w:val="ru-RU" w:eastAsia="ru-RU"/>
        </w:rPr>
        <w:t xml:space="preserve">В отчетном году создан Фонд развития промышленности Республики Северная Осетия-Алания. В сентябре 2018 года заключено соглашение о взаимодействии с Федеральным фондом развития промышленности, в рамках реализации которого снижены требования к минимальной стоимости проектов со 100 </w:t>
      </w:r>
      <w:proofErr w:type="gramStart"/>
      <w:r w:rsidRPr="00975C72">
        <w:rPr>
          <w:rStyle w:val="FontStyle26"/>
          <w:sz w:val="28"/>
          <w:szCs w:val="28"/>
          <w:lang w:val="ru-RU" w:eastAsia="ru-RU"/>
        </w:rPr>
        <w:t>млн</w:t>
      </w:r>
      <w:proofErr w:type="gramEnd"/>
      <w:r w:rsidRPr="00975C72">
        <w:rPr>
          <w:rStyle w:val="FontStyle26"/>
          <w:sz w:val="28"/>
          <w:szCs w:val="28"/>
          <w:lang w:val="ru-RU" w:eastAsia="ru-RU"/>
        </w:rPr>
        <w:t xml:space="preserve"> рублей до 40 млн рублей. </w:t>
      </w:r>
    </w:p>
    <w:p w:rsidR="000B3BA6" w:rsidRPr="00975C72" w:rsidRDefault="000B3BA6" w:rsidP="000B3BA6">
      <w:pPr>
        <w:spacing w:after="0" w:line="240" w:lineRule="auto"/>
        <w:ind w:firstLine="709"/>
        <w:rPr>
          <w:rStyle w:val="FontStyle26"/>
          <w:sz w:val="28"/>
          <w:szCs w:val="28"/>
          <w:lang w:val="ru-RU" w:eastAsia="ru-RU"/>
        </w:rPr>
      </w:pPr>
      <w:r w:rsidRPr="00975C72">
        <w:rPr>
          <w:rStyle w:val="FontStyle26"/>
          <w:sz w:val="28"/>
          <w:szCs w:val="28"/>
          <w:lang w:val="ru-RU" w:eastAsia="ru-RU"/>
        </w:rPr>
        <w:t xml:space="preserve">В рамках модернизации производства и освоения новых видов продукции проведен технологический аудит промышленных предприятий с целью изучения возможностей технического перевооружения. </w:t>
      </w:r>
    </w:p>
    <w:p w:rsidR="000B3BA6" w:rsidRPr="00975C72" w:rsidRDefault="00975C72" w:rsidP="000B3BA6">
      <w:pPr>
        <w:spacing w:after="0" w:line="240" w:lineRule="auto"/>
        <w:ind w:firstLine="709"/>
        <w:rPr>
          <w:rStyle w:val="FontStyle26"/>
          <w:sz w:val="28"/>
          <w:szCs w:val="28"/>
          <w:lang w:val="ru-RU" w:eastAsia="ru-RU"/>
        </w:rPr>
      </w:pPr>
      <w:r w:rsidRPr="00975C72">
        <w:rPr>
          <w:rStyle w:val="FontStyle26"/>
          <w:sz w:val="28"/>
          <w:szCs w:val="28"/>
          <w:lang w:val="ru-RU" w:eastAsia="ru-RU"/>
        </w:rPr>
        <w:t>В целях улучшения ситуации в промышленном производстве республики з</w:t>
      </w:r>
      <w:r w:rsidR="003C10AA" w:rsidRPr="00975C72">
        <w:rPr>
          <w:rStyle w:val="FontStyle26"/>
          <w:sz w:val="28"/>
          <w:szCs w:val="28"/>
          <w:lang w:val="ru-RU" w:eastAsia="ru-RU"/>
        </w:rPr>
        <w:t>аключено соглашение</w:t>
      </w:r>
      <w:r w:rsidR="000B3BA6" w:rsidRPr="00975C72">
        <w:rPr>
          <w:rStyle w:val="FontStyle26"/>
          <w:sz w:val="28"/>
          <w:szCs w:val="28"/>
          <w:lang w:val="ru-RU" w:eastAsia="ru-RU"/>
        </w:rPr>
        <w:t xml:space="preserve"> о сотрудничестве между Правительством </w:t>
      </w:r>
      <w:r w:rsidR="003C10AA" w:rsidRPr="00975C72">
        <w:rPr>
          <w:rStyle w:val="FontStyle26"/>
          <w:sz w:val="28"/>
          <w:szCs w:val="28"/>
          <w:lang w:val="ru-RU" w:eastAsia="ru-RU"/>
        </w:rPr>
        <w:t>Республики Северная Осетия-Алания</w:t>
      </w:r>
      <w:r w:rsidR="000B3BA6" w:rsidRPr="00975C72">
        <w:rPr>
          <w:rStyle w:val="FontStyle26"/>
          <w:sz w:val="28"/>
          <w:szCs w:val="28"/>
          <w:lang w:val="ru-RU" w:eastAsia="ru-RU"/>
        </w:rPr>
        <w:t xml:space="preserve">, </w:t>
      </w:r>
      <w:r w:rsidR="003C10AA" w:rsidRPr="00975C72">
        <w:rPr>
          <w:rStyle w:val="FontStyle26"/>
          <w:sz w:val="28"/>
          <w:szCs w:val="28"/>
          <w:lang w:val="ru-RU" w:eastAsia="ru-RU"/>
        </w:rPr>
        <w:t>Государственной корпорацией по содействию разработке, производству и экспорту высокотехнологичной промышленной продукции «</w:t>
      </w:r>
      <w:proofErr w:type="spellStart"/>
      <w:r w:rsidR="003C10AA" w:rsidRPr="00975C72">
        <w:rPr>
          <w:rStyle w:val="FontStyle26"/>
          <w:sz w:val="28"/>
          <w:szCs w:val="28"/>
          <w:lang w:val="ru-RU" w:eastAsia="ru-RU"/>
        </w:rPr>
        <w:t>Ростех</w:t>
      </w:r>
      <w:proofErr w:type="spellEnd"/>
      <w:r w:rsidR="003C10AA" w:rsidRPr="00975C72">
        <w:rPr>
          <w:rStyle w:val="FontStyle26"/>
          <w:sz w:val="28"/>
          <w:szCs w:val="28"/>
          <w:lang w:val="ru-RU" w:eastAsia="ru-RU"/>
        </w:rPr>
        <w:t xml:space="preserve">» </w:t>
      </w:r>
      <w:r w:rsidR="000B3BA6" w:rsidRPr="00975C72">
        <w:rPr>
          <w:rStyle w:val="FontStyle26"/>
          <w:sz w:val="28"/>
          <w:szCs w:val="28"/>
          <w:lang w:val="ru-RU" w:eastAsia="ru-RU"/>
        </w:rPr>
        <w:t xml:space="preserve">и </w:t>
      </w:r>
      <w:r w:rsidR="003C10AA" w:rsidRPr="00975C72">
        <w:rPr>
          <w:rStyle w:val="FontStyle26"/>
          <w:sz w:val="28"/>
          <w:szCs w:val="28"/>
          <w:lang w:val="ru-RU" w:eastAsia="ru-RU"/>
        </w:rPr>
        <w:t>публичн</w:t>
      </w:r>
      <w:r w:rsidR="00915475">
        <w:rPr>
          <w:rStyle w:val="FontStyle26"/>
          <w:sz w:val="28"/>
          <w:szCs w:val="28"/>
          <w:lang w:val="ru-RU" w:eastAsia="ru-RU"/>
        </w:rPr>
        <w:t>ым</w:t>
      </w:r>
      <w:r w:rsidR="003C10AA" w:rsidRPr="00975C72">
        <w:rPr>
          <w:rStyle w:val="FontStyle26"/>
          <w:sz w:val="28"/>
          <w:szCs w:val="28"/>
          <w:lang w:val="ru-RU" w:eastAsia="ru-RU"/>
        </w:rPr>
        <w:t xml:space="preserve"> акционерн</w:t>
      </w:r>
      <w:r w:rsidR="00915475">
        <w:rPr>
          <w:rStyle w:val="FontStyle26"/>
          <w:sz w:val="28"/>
          <w:szCs w:val="28"/>
          <w:lang w:val="ru-RU" w:eastAsia="ru-RU"/>
        </w:rPr>
        <w:t>ым</w:t>
      </w:r>
      <w:r w:rsidR="003C10AA" w:rsidRPr="00975C72">
        <w:rPr>
          <w:rStyle w:val="FontStyle26"/>
          <w:sz w:val="28"/>
          <w:szCs w:val="28"/>
          <w:lang w:val="ru-RU" w:eastAsia="ru-RU"/>
        </w:rPr>
        <w:t xml:space="preserve"> обществ</w:t>
      </w:r>
      <w:r w:rsidR="00915475">
        <w:rPr>
          <w:rStyle w:val="FontStyle26"/>
          <w:sz w:val="28"/>
          <w:szCs w:val="28"/>
          <w:lang w:val="ru-RU" w:eastAsia="ru-RU"/>
        </w:rPr>
        <w:t>ом</w:t>
      </w:r>
      <w:r w:rsidR="003C10AA" w:rsidRPr="00975C72">
        <w:rPr>
          <w:rStyle w:val="FontStyle26"/>
          <w:sz w:val="28"/>
          <w:szCs w:val="28"/>
          <w:lang w:val="ru-RU" w:eastAsia="ru-RU"/>
        </w:rPr>
        <w:t xml:space="preserve"> </w:t>
      </w:r>
      <w:r w:rsidR="000B3BA6" w:rsidRPr="00975C72">
        <w:rPr>
          <w:rStyle w:val="FontStyle26"/>
          <w:sz w:val="28"/>
          <w:szCs w:val="28"/>
          <w:lang w:val="ru-RU" w:eastAsia="ru-RU"/>
        </w:rPr>
        <w:t>«КАМАЗ» в сфере развития индустриальных парков</w:t>
      </w:r>
      <w:r w:rsidR="003C10AA" w:rsidRPr="00975C72">
        <w:rPr>
          <w:rStyle w:val="FontStyle26"/>
          <w:sz w:val="28"/>
          <w:szCs w:val="28"/>
          <w:lang w:val="ru-RU" w:eastAsia="ru-RU"/>
        </w:rPr>
        <w:t xml:space="preserve">. В 2018 году </w:t>
      </w:r>
      <w:r w:rsidR="000B3BA6" w:rsidRPr="00975C72">
        <w:rPr>
          <w:rStyle w:val="FontStyle26"/>
          <w:sz w:val="28"/>
          <w:szCs w:val="28"/>
          <w:lang w:val="ru-RU" w:eastAsia="ru-RU"/>
        </w:rPr>
        <w:t xml:space="preserve">осуществлена передача имущественного комплекса </w:t>
      </w:r>
      <w:r w:rsidR="003C10AA" w:rsidRPr="00975C72">
        <w:rPr>
          <w:rStyle w:val="FontStyle26"/>
          <w:sz w:val="28"/>
          <w:szCs w:val="28"/>
          <w:lang w:val="ru-RU" w:eastAsia="ru-RU"/>
        </w:rPr>
        <w:t>открытого общества с ограниченной ответственностью</w:t>
      </w:r>
      <w:r w:rsidR="000B3BA6" w:rsidRPr="00975C72">
        <w:rPr>
          <w:rStyle w:val="FontStyle26"/>
          <w:sz w:val="28"/>
          <w:szCs w:val="28"/>
          <w:lang w:val="ru-RU" w:eastAsia="ru-RU"/>
        </w:rPr>
        <w:t xml:space="preserve"> «</w:t>
      </w:r>
      <w:r w:rsidR="003C10AA" w:rsidRPr="00975C72">
        <w:rPr>
          <w:rStyle w:val="FontStyle26"/>
          <w:sz w:val="28"/>
          <w:szCs w:val="28"/>
          <w:lang w:val="ru-RU" w:eastAsia="ru-RU"/>
        </w:rPr>
        <w:t xml:space="preserve">Научно-производственное объединение </w:t>
      </w:r>
      <w:r w:rsidR="000B3BA6" w:rsidRPr="00975C72">
        <w:rPr>
          <w:rStyle w:val="FontStyle26"/>
          <w:sz w:val="28"/>
          <w:szCs w:val="28"/>
          <w:lang w:val="ru-RU" w:eastAsia="ru-RU"/>
        </w:rPr>
        <w:t xml:space="preserve">«Бином» в собственность республики. </w:t>
      </w:r>
    </w:p>
    <w:p w:rsidR="003C10AA" w:rsidRPr="00975C72" w:rsidRDefault="003C10AA" w:rsidP="000B3BA6">
      <w:pPr>
        <w:spacing w:after="0" w:line="240" w:lineRule="auto"/>
        <w:ind w:firstLine="709"/>
        <w:rPr>
          <w:rStyle w:val="FontStyle26"/>
          <w:sz w:val="28"/>
          <w:szCs w:val="28"/>
          <w:lang w:val="ru-RU" w:eastAsia="ru-RU"/>
        </w:rPr>
      </w:pPr>
      <w:r w:rsidRPr="00975C72">
        <w:rPr>
          <w:rStyle w:val="FontStyle26"/>
          <w:sz w:val="28"/>
          <w:szCs w:val="28"/>
          <w:lang w:val="ru-RU" w:eastAsia="ru-RU"/>
        </w:rPr>
        <w:lastRenderedPageBreak/>
        <w:t xml:space="preserve">В настоящее время в республике создается индустриальный (промышленный) парк на территории завод «Бином». Инвестор будет иметь возможность получить </w:t>
      </w:r>
      <w:r w:rsidR="00915475">
        <w:rPr>
          <w:rStyle w:val="FontStyle26"/>
          <w:sz w:val="28"/>
          <w:szCs w:val="28"/>
          <w:lang w:val="ru-RU" w:eastAsia="ru-RU"/>
        </w:rPr>
        <w:t xml:space="preserve">в аренду по невысокой цене </w:t>
      </w:r>
      <w:r w:rsidRPr="00975C72">
        <w:rPr>
          <w:rStyle w:val="FontStyle26"/>
          <w:sz w:val="28"/>
          <w:szCs w:val="28"/>
          <w:lang w:val="ru-RU" w:eastAsia="ru-RU"/>
        </w:rPr>
        <w:t xml:space="preserve">уже обустроенные площади, имеющие все необходимое для начала производства - электроэнергию, </w:t>
      </w:r>
      <w:proofErr w:type="gramStart"/>
      <w:r w:rsidRPr="00975C72">
        <w:rPr>
          <w:rStyle w:val="FontStyle26"/>
          <w:sz w:val="28"/>
          <w:szCs w:val="28"/>
          <w:lang w:val="ru-RU" w:eastAsia="ru-RU"/>
        </w:rPr>
        <w:t>га</w:t>
      </w:r>
      <w:proofErr w:type="gramEnd"/>
      <w:r w:rsidRPr="00975C72">
        <w:rPr>
          <w:rStyle w:val="FontStyle26"/>
          <w:sz w:val="28"/>
          <w:szCs w:val="28"/>
          <w:lang w:val="ru-RU" w:eastAsia="ru-RU"/>
        </w:rPr>
        <w:t>, воду и т.д. Уже сегодня определены два резидента - ООО «ВСЗ «Луч» (г. Самара) и АО «</w:t>
      </w:r>
      <w:proofErr w:type="spellStart"/>
      <w:r w:rsidR="00975C72">
        <w:rPr>
          <w:rStyle w:val="FontStyle26"/>
          <w:sz w:val="28"/>
          <w:szCs w:val="28"/>
          <w:lang w:val="ru-RU" w:eastAsia="ru-RU"/>
        </w:rPr>
        <w:t>Ремдизель</w:t>
      </w:r>
      <w:proofErr w:type="spellEnd"/>
      <w:r w:rsidR="00975C72">
        <w:rPr>
          <w:rStyle w:val="FontStyle26"/>
          <w:sz w:val="28"/>
          <w:szCs w:val="28"/>
          <w:lang w:val="ru-RU" w:eastAsia="ru-RU"/>
        </w:rPr>
        <w:t xml:space="preserve"> (г. Набережные Челны)</w:t>
      </w:r>
      <w:r w:rsidR="008871F9">
        <w:rPr>
          <w:rStyle w:val="FontStyle26"/>
          <w:sz w:val="28"/>
          <w:szCs w:val="28"/>
          <w:lang w:val="ru-RU" w:eastAsia="ru-RU"/>
        </w:rPr>
        <w:t xml:space="preserve">. Кроме того, </w:t>
      </w:r>
      <w:r w:rsidR="00975C72">
        <w:rPr>
          <w:rStyle w:val="FontStyle26"/>
          <w:sz w:val="28"/>
          <w:szCs w:val="28"/>
          <w:lang w:val="ru-RU" w:eastAsia="ru-RU"/>
        </w:rPr>
        <w:t xml:space="preserve">рассматривается </w:t>
      </w:r>
      <w:r w:rsidR="008871F9" w:rsidRPr="008871F9">
        <w:rPr>
          <w:rStyle w:val="FontStyle26"/>
          <w:sz w:val="28"/>
          <w:szCs w:val="28"/>
          <w:lang w:val="ru-RU" w:eastAsia="ru-RU"/>
        </w:rPr>
        <w:t>вопрос создания индустриального парка на территории Ардонского района</w:t>
      </w:r>
      <w:r w:rsidR="008871F9">
        <w:rPr>
          <w:rStyle w:val="FontStyle26"/>
          <w:sz w:val="28"/>
          <w:szCs w:val="28"/>
          <w:lang w:val="ru-RU" w:eastAsia="ru-RU"/>
        </w:rPr>
        <w:t>.</w:t>
      </w:r>
    </w:p>
    <w:p w:rsidR="00975C72" w:rsidRDefault="00975C72" w:rsidP="00975C72">
      <w:pPr>
        <w:spacing w:after="0" w:line="240" w:lineRule="auto"/>
        <w:ind w:firstLine="709"/>
        <w:rPr>
          <w:rStyle w:val="FontStyle26"/>
          <w:sz w:val="28"/>
          <w:szCs w:val="28"/>
          <w:lang w:val="ru-RU" w:eastAsia="ru-RU"/>
        </w:rPr>
      </w:pPr>
      <w:proofErr w:type="gramStart"/>
      <w:r w:rsidRPr="00975C72">
        <w:rPr>
          <w:rStyle w:val="FontStyle26"/>
          <w:sz w:val="28"/>
          <w:szCs w:val="28"/>
          <w:lang w:val="ru-RU" w:eastAsia="ru-RU"/>
        </w:rPr>
        <w:t>В целях предоставления льгот по уплате налогов в республиканский бюджет Республики Северная Осетия-Алания для резидентов и управляющих компаний индустриальных (промышленных) парков в 2018 году разработаны проект</w:t>
      </w:r>
      <w:r w:rsidR="00915475">
        <w:rPr>
          <w:rStyle w:val="FontStyle26"/>
          <w:sz w:val="28"/>
          <w:szCs w:val="28"/>
          <w:lang w:val="ru-RU" w:eastAsia="ru-RU"/>
        </w:rPr>
        <w:t>ы</w:t>
      </w:r>
      <w:r w:rsidRPr="00975C72">
        <w:rPr>
          <w:rStyle w:val="FontStyle26"/>
          <w:sz w:val="28"/>
          <w:szCs w:val="28"/>
          <w:lang w:val="ru-RU" w:eastAsia="ru-RU"/>
        </w:rPr>
        <w:t xml:space="preserve"> закон</w:t>
      </w:r>
      <w:r w:rsidR="00915475">
        <w:rPr>
          <w:rStyle w:val="FontStyle26"/>
          <w:sz w:val="28"/>
          <w:szCs w:val="28"/>
          <w:lang w:val="ru-RU" w:eastAsia="ru-RU"/>
        </w:rPr>
        <w:t>ов</w:t>
      </w:r>
      <w:r w:rsidRPr="00975C72">
        <w:rPr>
          <w:rStyle w:val="FontStyle26"/>
          <w:sz w:val="28"/>
          <w:szCs w:val="28"/>
          <w:lang w:val="ru-RU" w:eastAsia="ru-RU"/>
        </w:rPr>
        <w:t xml:space="preserve"> Республики Северная Осетия-Алания «О внесении изменения в Закон Республики Северная Осетия-Алания «О на</w:t>
      </w:r>
      <w:r w:rsidR="00915475">
        <w:rPr>
          <w:rStyle w:val="FontStyle26"/>
          <w:sz w:val="28"/>
          <w:szCs w:val="28"/>
          <w:lang w:val="ru-RU" w:eastAsia="ru-RU"/>
        </w:rPr>
        <w:t xml:space="preserve">логе на имущество организаций» и </w:t>
      </w:r>
      <w:r w:rsidRPr="00975C72">
        <w:rPr>
          <w:rStyle w:val="FontStyle26"/>
          <w:sz w:val="28"/>
          <w:szCs w:val="28"/>
          <w:lang w:val="ru-RU" w:eastAsia="ru-RU"/>
        </w:rPr>
        <w:t>«О проекте закона Республики Северная Осетия-Алания «О внесении изменений в закон Республики Северная Осетия-Алания «О ставке</w:t>
      </w:r>
      <w:proofErr w:type="gramEnd"/>
      <w:r w:rsidRPr="00975C72">
        <w:rPr>
          <w:rStyle w:val="FontStyle26"/>
          <w:sz w:val="28"/>
          <w:szCs w:val="28"/>
          <w:lang w:val="ru-RU" w:eastAsia="ru-RU"/>
        </w:rPr>
        <w:t xml:space="preserve"> налога на прибыль организаций для отдельных категорий налогоплательщиков». В настоящее время документы находятся в стадии согласования.</w:t>
      </w:r>
    </w:p>
    <w:p w:rsidR="008871F9" w:rsidRDefault="008871F9" w:rsidP="00975C72">
      <w:pPr>
        <w:spacing w:after="0" w:line="240" w:lineRule="auto"/>
        <w:ind w:firstLine="709"/>
        <w:rPr>
          <w:rStyle w:val="FontStyle26"/>
          <w:sz w:val="28"/>
          <w:szCs w:val="28"/>
          <w:lang w:val="ru-RU" w:eastAsia="ru-RU"/>
        </w:rPr>
      </w:pPr>
      <w:r>
        <w:rPr>
          <w:rStyle w:val="FontStyle26"/>
          <w:sz w:val="28"/>
          <w:szCs w:val="28"/>
          <w:lang w:val="ru-RU" w:eastAsia="ru-RU"/>
        </w:rPr>
        <w:t>Одновременно в</w:t>
      </w:r>
      <w:r w:rsidRPr="008871F9">
        <w:rPr>
          <w:rStyle w:val="FontStyle26"/>
          <w:sz w:val="28"/>
          <w:szCs w:val="28"/>
          <w:lang w:val="ru-RU" w:eastAsia="ru-RU"/>
        </w:rPr>
        <w:t xml:space="preserve"> республике реализуется такая  мер</w:t>
      </w:r>
      <w:r>
        <w:rPr>
          <w:rStyle w:val="FontStyle26"/>
          <w:sz w:val="28"/>
          <w:szCs w:val="28"/>
          <w:lang w:val="ru-RU" w:eastAsia="ru-RU"/>
        </w:rPr>
        <w:t>а</w:t>
      </w:r>
      <w:r w:rsidRPr="008871F9">
        <w:rPr>
          <w:rStyle w:val="FontStyle26"/>
          <w:sz w:val="28"/>
          <w:szCs w:val="28"/>
          <w:lang w:val="ru-RU" w:eastAsia="ru-RU"/>
        </w:rPr>
        <w:t xml:space="preserve"> государственной поддержки, как </w:t>
      </w:r>
      <w:r w:rsidR="00915475">
        <w:rPr>
          <w:rStyle w:val="FontStyle26"/>
          <w:sz w:val="28"/>
          <w:szCs w:val="28"/>
          <w:lang w:val="ru-RU" w:eastAsia="ru-RU"/>
        </w:rPr>
        <w:t>с</w:t>
      </w:r>
      <w:r w:rsidRPr="008871F9">
        <w:rPr>
          <w:rStyle w:val="FontStyle26"/>
          <w:sz w:val="28"/>
          <w:szCs w:val="28"/>
          <w:lang w:val="ru-RU" w:eastAsia="ru-RU"/>
        </w:rPr>
        <w:t>пециальный инвестиционный контракт Республики Северная Осетия-Алания, согласно которому инвестор получает на период самоокупаемости проекта льготы по налогу на имущество и прибыль.</w:t>
      </w:r>
    </w:p>
    <w:p w:rsidR="00975C72" w:rsidRPr="00975C72" w:rsidRDefault="00975C72" w:rsidP="00975C72">
      <w:pPr>
        <w:spacing w:after="0" w:line="240" w:lineRule="auto"/>
        <w:ind w:firstLine="709"/>
        <w:rPr>
          <w:rStyle w:val="FontStyle26"/>
          <w:sz w:val="28"/>
          <w:szCs w:val="28"/>
          <w:lang w:val="ru-RU" w:eastAsia="ru-RU"/>
        </w:rPr>
      </w:pPr>
      <w:r w:rsidRPr="00975C72">
        <w:rPr>
          <w:rStyle w:val="FontStyle26"/>
          <w:sz w:val="28"/>
          <w:szCs w:val="28"/>
          <w:lang w:val="ru-RU" w:eastAsia="ru-RU"/>
        </w:rPr>
        <w:t>В отчетном году дополнены имеющиеся реестры бизнес-проектов и бизнес-предложений, а также инвестиционных площадок и незадействованных в производстве свободных площадей предприятий  для потенциальных инвесторов и размещены на официальном сайте Министерства промышленности и транспорта Республики Северная Осетия-Алания.</w:t>
      </w:r>
    </w:p>
    <w:p w:rsidR="003C10AA" w:rsidRDefault="003A04FD" w:rsidP="003C10AA">
      <w:pPr>
        <w:spacing w:after="0" w:line="240" w:lineRule="auto"/>
        <w:ind w:firstLine="709"/>
        <w:rPr>
          <w:rStyle w:val="FontStyle26"/>
          <w:sz w:val="28"/>
          <w:szCs w:val="28"/>
          <w:lang w:val="ru-RU" w:eastAsia="ru-RU"/>
        </w:rPr>
      </w:pPr>
      <w:r w:rsidRPr="003A04FD">
        <w:rPr>
          <w:rStyle w:val="FontStyle26"/>
          <w:sz w:val="28"/>
          <w:szCs w:val="28"/>
          <w:lang w:val="ru-RU" w:eastAsia="ru-RU"/>
        </w:rPr>
        <w:t xml:space="preserve">Кроме того, в </w:t>
      </w:r>
      <w:r w:rsidR="003C10AA" w:rsidRPr="003A04FD">
        <w:rPr>
          <w:rStyle w:val="FontStyle26"/>
          <w:sz w:val="28"/>
          <w:szCs w:val="28"/>
          <w:lang w:val="ru-RU" w:eastAsia="ru-RU"/>
        </w:rPr>
        <w:t xml:space="preserve">республике </w:t>
      </w:r>
      <w:r w:rsidRPr="003A04FD">
        <w:rPr>
          <w:rStyle w:val="FontStyle26"/>
          <w:sz w:val="28"/>
          <w:szCs w:val="28"/>
          <w:lang w:val="ru-RU" w:eastAsia="ru-RU"/>
        </w:rPr>
        <w:t xml:space="preserve">проводится активная работа </w:t>
      </w:r>
      <w:r w:rsidR="003C10AA" w:rsidRPr="003A04FD">
        <w:rPr>
          <w:rStyle w:val="FontStyle26"/>
          <w:sz w:val="28"/>
          <w:szCs w:val="28"/>
          <w:lang w:val="ru-RU" w:eastAsia="ru-RU"/>
        </w:rPr>
        <w:t>по сохранению оборонно-промышленного комплекса. В первую очередь это касается предприятий, входящих в ГК «</w:t>
      </w:r>
      <w:proofErr w:type="spellStart"/>
      <w:r w:rsidR="003C10AA" w:rsidRPr="003A04FD">
        <w:rPr>
          <w:rStyle w:val="FontStyle26"/>
          <w:sz w:val="28"/>
          <w:szCs w:val="28"/>
          <w:lang w:val="ru-RU" w:eastAsia="ru-RU"/>
        </w:rPr>
        <w:t>Ростех</w:t>
      </w:r>
      <w:proofErr w:type="spellEnd"/>
      <w:r w:rsidR="003C10AA" w:rsidRPr="003A04FD">
        <w:rPr>
          <w:rStyle w:val="FontStyle26"/>
          <w:sz w:val="28"/>
          <w:szCs w:val="28"/>
          <w:lang w:val="ru-RU" w:eastAsia="ru-RU"/>
        </w:rPr>
        <w:t>» (акционерные общества «</w:t>
      </w:r>
      <w:proofErr w:type="spellStart"/>
      <w:r w:rsidR="003C10AA" w:rsidRPr="003A04FD">
        <w:rPr>
          <w:rStyle w:val="FontStyle26"/>
          <w:sz w:val="28"/>
          <w:szCs w:val="28"/>
          <w:lang w:val="ru-RU" w:eastAsia="ru-RU"/>
        </w:rPr>
        <w:t>Алагирский</w:t>
      </w:r>
      <w:proofErr w:type="spellEnd"/>
      <w:r w:rsidR="003C10AA" w:rsidRPr="003A04FD">
        <w:rPr>
          <w:rStyle w:val="FontStyle26"/>
          <w:sz w:val="28"/>
          <w:szCs w:val="28"/>
          <w:lang w:val="ru-RU" w:eastAsia="ru-RU"/>
        </w:rPr>
        <w:t xml:space="preserve"> завод сопротивлений», «Янтарь», «НИИЭМ» «Гран», «Топаз», «Разряд»). Перед руководством холдинга ставится вопрос о дополнительной загрузке этих организаций и о содействии им в освоении новых видов продукции. Со стороны республики по инициативе Главы Р</w:t>
      </w:r>
      <w:r w:rsidR="00975C72" w:rsidRPr="003A04FD">
        <w:rPr>
          <w:rStyle w:val="FontStyle26"/>
          <w:sz w:val="28"/>
          <w:szCs w:val="28"/>
          <w:lang w:val="ru-RU" w:eastAsia="ru-RU"/>
        </w:rPr>
        <w:t xml:space="preserve">еспублики </w:t>
      </w:r>
      <w:r w:rsidR="003C10AA" w:rsidRPr="003A04FD">
        <w:rPr>
          <w:rStyle w:val="FontStyle26"/>
          <w:sz w:val="28"/>
          <w:szCs w:val="28"/>
          <w:lang w:val="ru-RU" w:eastAsia="ru-RU"/>
        </w:rPr>
        <w:t>С</w:t>
      </w:r>
      <w:r w:rsidR="00975C72" w:rsidRPr="003A04FD">
        <w:rPr>
          <w:rStyle w:val="FontStyle26"/>
          <w:sz w:val="28"/>
          <w:szCs w:val="28"/>
          <w:lang w:val="ru-RU" w:eastAsia="ru-RU"/>
        </w:rPr>
        <w:t xml:space="preserve">еверная </w:t>
      </w:r>
      <w:r w:rsidR="003C10AA" w:rsidRPr="003A04FD">
        <w:rPr>
          <w:rStyle w:val="FontStyle26"/>
          <w:sz w:val="28"/>
          <w:szCs w:val="28"/>
          <w:lang w:val="ru-RU" w:eastAsia="ru-RU"/>
        </w:rPr>
        <w:t>О</w:t>
      </w:r>
      <w:r w:rsidR="00975C72" w:rsidRPr="003A04FD">
        <w:rPr>
          <w:rStyle w:val="FontStyle26"/>
          <w:sz w:val="28"/>
          <w:szCs w:val="28"/>
          <w:lang w:val="ru-RU" w:eastAsia="ru-RU"/>
        </w:rPr>
        <w:t>сетия-</w:t>
      </w:r>
      <w:r w:rsidR="003C10AA" w:rsidRPr="003A04FD">
        <w:rPr>
          <w:rStyle w:val="FontStyle26"/>
          <w:sz w:val="28"/>
          <w:szCs w:val="28"/>
          <w:lang w:val="ru-RU" w:eastAsia="ru-RU"/>
        </w:rPr>
        <w:t xml:space="preserve">Алания В.З. Битарова данным организациям предоставлена льгота по налогу на имущество сроком на </w:t>
      </w:r>
      <w:r w:rsidR="00975C72" w:rsidRPr="003A04FD">
        <w:rPr>
          <w:rStyle w:val="FontStyle26"/>
          <w:sz w:val="28"/>
          <w:szCs w:val="28"/>
          <w:lang w:val="ru-RU" w:eastAsia="ru-RU"/>
        </w:rPr>
        <w:t>5</w:t>
      </w:r>
      <w:r w:rsidR="003C10AA" w:rsidRPr="003A04FD">
        <w:rPr>
          <w:rStyle w:val="FontStyle26"/>
          <w:sz w:val="28"/>
          <w:szCs w:val="28"/>
          <w:lang w:val="ru-RU" w:eastAsia="ru-RU"/>
        </w:rPr>
        <w:t xml:space="preserve"> лет. </w:t>
      </w:r>
    </w:p>
    <w:p w:rsidR="003A04FD" w:rsidRPr="003A04FD" w:rsidRDefault="003A04FD" w:rsidP="003C10AA">
      <w:pPr>
        <w:spacing w:after="0" w:line="240" w:lineRule="auto"/>
        <w:ind w:firstLine="709"/>
        <w:rPr>
          <w:rStyle w:val="FontStyle26"/>
          <w:sz w:val="28"/>
          <w:szCs w:val="28"/>
          <w:lang w:val="ru-RU" w:eastAsia="ru-RU"/>
        </w:rPr>
      </w:pPr>
      <w:r>
        <w:rPr>
          <w:rStyle w:val="FontStyle26"/>
          <w:sz w:val="28"/>
          <w:szCs w:val="28"/>
          <w:lang w:val="ru-RU" w:eastAsia="ru-RU"/>
        </w:rPr>
        <w:t>В целях оказания государственной поддержки промышленным предприятиям в</w:t>
      </w:r>
      <w:r w:rsidRPr="003A04FD">
        <w:rPr>
          <w:rStyle w:val="FontStyle26"/>
          <w:sz w:val="28"/>
          <w:szCs w:val="28"/>
          <w:lang w:val="ru-RU" w:eastAsia="ru-RU"/>
        </w:rPr>
        <w:t xml:space="preserve"> четв</w:t>
      </w:r>
      <w:r>
        <w:rPr>
          <w:rStyle w:val="FontStyle26"/>
          <w:sz w:val="28"/>
          <w:szCs w:val="28"/>
          <w:lang w:val="ru-RU" w:eastAsia="ru-RU"/>
        </w:rPr>
        <w:t>е</w:t>
      </w:r>
      <w:r w:rsidRPr="003A04FD">
        <w:rPr>
          <w:rStyle w:val="FontStyle26"/>
          <w:sz w:val="28"/>
          <w:szCs w:val="28"/>
          <w:lang w:val="ru-RU" w:eastAsia="ru-RU"/>
        </w:rPr>
        <w:t>ртом квартале 2018 года в государственную программу «Развитие Северо-Кавказского федерального округа на период до 2025 года» представлен проект по организации производства дождевальных машин на территории ОАО «</w:t>
      </w:r>
      <w:proofErr w:type="spellStart"/>
      <w:r w:rsidRPr="003A04FD">
        <w:rPr>
          <w:rStyle w:val="FontStyle26"/>
          <w:sz w:val="28"/>
          <w:szCs w:val="28"/>
          <w:lang w:val="ru-RU" w:eastAsia="ru-RU"/>
        </w:rPr>
        <w:t>Электронкомплекс</w:t>
      </w:r>
      <w:proofErr w:type="spellEnd"/>
      <w:r w:rsidRPr="003A04FD">
        <w:rPr>
          <w:rStyle w:val="FontStyle26"/>
          <w:sz w:val="28"/>
          <w:szCs w:val="28"/>
          <w:lang w:val="ru-RU" w:eastAsia="ru-RU"/>
        </w:rPr>
        <w:t>».</w:t>
      </w:r>
    </w:p>
    <w:p w:rsidR="00A06BFC" w:rsidRDefault="00A06BFC" w:rsidP="00B61C2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915475" w:rsidRPr="003A04FD" w:rsidRDefault="00915475" w:rsidP="00B61C2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7A7448" w:rsidRPr="005334F6" w:rsidRDefault="0094305F" w:rsidP="00B61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5334F6">
        <w:rPr>
          <w:rFonts w:ascii="Times New Roman" w:eastAsia="Calibri" w:hAnsi="Times New Roman" w:cs="Times New Roman"/>
          <w:b/>
          <w:sz w:val="28"/>
          <w:lang w:val="ru-RU"/>
        </w:rPr>
        <w:lastRenderedPageBreak/>
        <w:t>Создание условий на рынке дорожного хозяйства</w:t>
      </w:r>
    </w:p>
    <w:p w:rsidR="007A7448" w:rsidRPr="00331AD3" w:rsidRDefault="007A7448" w:rsidP="00B61C2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3B47E7" w:rsidRDefault="003B47E7" w:rsidP="003B47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B47E7">
        <w:rPr>
          <w:rFonts w:ascii="Times New Roman" w:eastAsia="Calibri" w:hAnsi="Times New Roman" w:cs="Times New Roman"/>
          <w:sz w:val="28"/>
          <w:szCs w:val="28"/>
          <w:lang w:val="ru-RU"/>
        </w:rPr>
        <w:t>Дорожная отрасль включает в себя рынок услуг по проектированию, строительству, реконструкции, капитальному ремонту, ремонту и содержанию автомобильных дорог и искусственных сооружений на них.</w:t>
      </w:r>
    </w:p>
    <w:p w:rsidR="0085316A" w:rsidRPr="0085316A" w:rsidRDefault="0085316A" w:rsidP="008531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531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состоянию на 1 января 201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</w:t>
      </w:r>
      <w:r w:rsidRPr="008531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года по данным статистического наблюдения</w:t>
      </w:r>
      <w:r w:rsidR="0091547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э</w:t>
      </w:r>
      <w:r w:rsidRPr="008531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кономическ</w:t>
      </w:r>
      <w:r w:rsidR="0091547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ую деятельность</w:t>
      </w:r>
      <w:r w:rsidRPr="008531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 строительству автомобильных дорог и автомагистралей на территории республики осуществляют 14 хозяйствующих субъектов частной формы собственности, оборот которых за отчетный год составил 1,1 </w:t>
      </w:r>
      <w:proofErr w:type="gramStart"/>
      <w:r w:rsidRPr="008531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млрд</w:t>
      </w:r>
      <w:proofErr w:type="gramEnd"/>
      <w:r w:rsidRPr="008531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рублей.</w:t>
      </w:r>
    </w:p>
    <w:p w:rsidR="0085316A" w:rsidRDefault="0085316A" w:rsidP="008531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531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Организаций других форм собственности по указанному виду деятельности не имеется.</w:t>
      </w:r>
    </w:p>
    <w:p w:rsidR="00232ECC" w:rsidRDefault="00232ECC" w:rsidP="00232EC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Товарный рынок услуг по проектированию, строительству, реко</w:t>
      </w:r>
      <w:r w:rsidR="00915475">
        <w:rPr>
          <w:rFonts w:ascii="Times New Roman" w:eastAsia="Calibri" w:hAnsi="Times New Roman" w:cs="Times New Roman"/>
          <w:sz w:val="28"/>
          <w:szCs w:val="28"/>
          <w:lang w:val="ru-RU"/>
        </w:rPr>
        <w:t>нструкции, капитальному ремонту,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ремонту и содержанию автомобильных дорог общего пользования регионального и межмуниципального значения относится к достаточно сформированному рынку </w:t>
      </w:r>
      <w:r w:rsidR="00915475">
        <w:rPr>
          <w:rFonts w:ascii="Times New Roman" w:eastAsia="Calibri" w:hAnsi="Times New Roman" w:cs="Times New Roman"/>
          <w:sz w:val="28"/>
          <w:szCs w:val="28"/>
          <w:lang w:val="ru-RU"/>
        </w:rPr>
        <w:t>со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стабильным составом продавцов и покупателей в географических границах Республики Северная Осетия-Алания.</w:t>
      </w:r>
    </w:p>
    <w:p w:rsidR="00232ECC" w:rsidRDefault="00232ECC" w:rsidP="00232EC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Доминирующее положение на рынке заним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ают ООО «</w:t>
      </w:r>
      <w:proofErr w:type="spellStart"/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ИрафТрансСтрой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», ООО «ДРСУ-З», ООО ТСК «21 ВЕК», ЗАО «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Марс-Р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»,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Экономэнерго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+», ОАО «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Моздокское ДРСУ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»,ООО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Ардонское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ДСУ», ООО «Дельта-Сервис», ООО «Нар», ООО «Магистраль»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ООО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Проектная контора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др.</w:t>
      </w:r>
    </w:p>
    <w:p w:rsidR="00232ECC" w:rsidRDefault="00915475" w:rsidP="00232EC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Емкость рынка </w:t>
      </w:r>
      <w:r w:rsidR="00232ECC"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определяется количеством средств, выделенных из различных уровней бюджета на дорожную деятельность.</w:t>
      </w:r>
    </w:p>
    <w:p w:rsidR="00232ECC" w:rsidRDefault="00232ECC" w:rsidP="00232EC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Доля на рынке позиции «проектирование, строительство, реконструкция, капитальный ремонт, ремонт и содержанию автомобильных дорог общего пользования регионального, межмуниципального и местного значения» в административных границах Республики Северная Осети</w:t>
      </w:r>
      <w:r w:rsidR="00915475">
        <w:rPr>
          <w:rFonts w:ascii="Times New Roman" w:eastAsia="Calibri" w:hAnsi="Times New Roman" w:cs="Times New Roman"/>
          <w:sz w:val="28"/>
          <w:szCs w:val="28"/>
          <w:lang w:val="ru-RU"/>
        </w:rPr>
        <w:t>я-Алания составила за 2018 год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5,7%.</w:t>
      </w:r>
    </w:p>
    <w:p w:rsidR="00540A15" w:rsidRPr="00540A15" w:rsidRDefault="00540A15" w:rsidP="00540A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0A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Протяженность автомобильных дорог общего пользования Республики Северная Осетия-Алания в 2018 году составила 6 942,6 км, из них федеральных - 271,12 км, региональных и межмуниципальных - 1 001,2 км, местных - 4 976,6 км.</w:t>
      </w:r>
    </w:p>
    <w:p w:rsidR="00540A15" w:rsidRPr="00540A15" w:rsidRDefault="00540A15" w:rsidP="00540A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0A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Протяженность дорожной сети общего пользования, обслуживаемая Комитетом дорожного хозяйства Республики Северная Осетия-Алания, составляет 1 001,2 км, к дорогам регионального значения относится                    777,42 км, межмуниципального значения - 222,34 км. </w:t>
      </w:r>
    </w:p>
    <w:p w:rsidR="00540A15" w:rsidRDefault="00540A15" w:rsidP="00540A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0A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Протяженность дорог с асфальтобетонным покрытием составляет 731,6 км, гравийным покрытием 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40A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269,6 км; количество мостов и путепроводов - 157 единиц, или 4 156,4 п/м, тоннелей - 2. </w:t>
      </w:r>
    </w:p>
    <w:p w:rsidR="00540A15" w:rsidRPr="00540A15" w:rsidRDefault="00540A15" w:rsidP="00540A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0A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Автомобильные дороги I и II технических категорий составляют 10,4% (26,72 </w:t>
      </w:r>
      <w:r w:rsidR="0091547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км и 76,86 км, соответственно) </w:t>
      </w:r>
      <w:r w:rsidRPr="00540A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среднем значении по Российской </w:t>
      </w:r>
      <w:r w:rsidRPr="00540A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Федерации - 46%, III категории - 263,65 км, IV категории - 457,26 км, V категории - 176,76 км.</w:t>
      </w:r>
    </w:p>
    <w:p w:rsidR="00540A15" w:rsidRPr="00540A15" w:rsidRDefault="00540A15" w:rsidP="00540A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0A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Доля автомобильных дорог, относящихся к собственности субъектов Российской Федерации, отвечающих нормативным требованиям, составляет:</w:t>
      </w:r>
    </w:p>
    <w:p w:rsidR="00F920BB" w:rsidRPr="00F920BB" w:rsidRDefault="00F920BB" w:rsidP="00F920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920B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F920B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37,8%,</w:t>
      </w:r>
    </w:p>
    <w:p w:rsidR="00F920BB" w:rsidRPr="00F920BB" w:rsidRDefault="00F920BB" w:rsidP="00F920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920B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Северо-Кавказский федеральный округ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F920B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55,5%,</w:t>
      </w:r>
    </w:p>
    <w:p w:rsidR="00540A15" w:rsidRPr="00540A15" w:rsidRDefault="00F920BB" w:rsidP="00F920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920B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Республика Северная Осетия-Алания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F920B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51,5%</w:t>
      </w:r>
      <w:r w:rsidR="00540A15" w:rsidRPr="00540A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540A15" w:rsidRPr="00540A15" w:rsidRDefault="00540A15" w:rsidP="00540A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0A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 2010-2018 годы доля автодорог республики, не отвечающих нормативным требованиям, уменьшилась на 1,4% Среди регионов Российской Федерации (без </w:t>
      </w:r>
      <w:proofErr w:type="spellStart"/>
      <w:r w:rsidRPr="00540A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г.Москвы</w:t>
      </w:r>
      <w:proofErr w:type="spellEnd"/>
      <w:r w:rsidRPr="00540A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proofErr w:type="spellStart"/>
      <w:r w:rsidRPr="00540A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г.Санкт</w:t>
      </w:r>
      <w:proofErr w:type="spellEnd"/>
      <w:r w:rsidRPr="00540A1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-Петербурга) республика находится на 20 месте по доле автодорог, не отвечающих нормативным требованиям. </w:t>
      </w:r>
    </w:p>
    <w:p w:rsidR="0085316A" w:rsidRPr="0085316A" w:rsidRDefault="0085316A" w:rsidP="008531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531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числу важнейших проблем дорожного хозяйства относятся: низкая эффективность работы дорожных предприятий, их технологическое отставание, недостаточный уровень конкуренции на рынке подрядных дорожных работ</w:t>
      </w:r>
      <w:r w:rsidRPr="0085316A">
        <w:rPr>
          <w:rFonts w:ascii="Times New Roman" w:eastAsia="Times New Roman" w:hAnsi="Times New Roman" w:cs="Times New Roman"/>
          <w:sz w:val="30"/>
          <w:lang w:val="ru-RU" w:eastAsia="ru-RU" w:bidi="ar-SA"/>
        </w:rPr>
        <w:t xml:space="preserve">, </w:t>
      </w:r>
      <w:r w:rsidRPr="008531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прозрачность проведения конкурсных процедур.</w:t>
      </w:r>
    </w:p>
    <w:p w:rsidR="0085316A" w:rsidRPr="0085316A" w:rsidRDefault="0085316A" w:rsidP="008531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531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Основным условием для допуска на рынок является наличие развитой производственной базы, позволяющей проводить требуемые виды работ для дорожной сети (дорожная техника, наличие оборотных финансовых средств для закупки материалов, допуск к нерудным строительным материалам, наличие специалистов, налаженное оборудование).</w:t>
      </w:r>
    </w:p>
    <w:p w:rsidR="0085316A" w:rsidRPr="0085316A" w:rsidRDefault="0085316A" w:rsidP="008531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531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входе на рассматриваемый рынок для хозяйствующих субъектов существенными являются  административные ограни</w:t>
      </w:r>
      <w:r w:rsidR="008F235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чения в виде процедуры участия </w:t>
      </w:r>
      <w:r w:rsidRPr="008531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торгах в соответствии с Законом о контрактной системе в сфере закупок.</w:t>
      </w:r>
      <w:r w:rsidR="0023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232ECC" w:rsidRPr="00232E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определения победителя подрядных торгов используют такие показатели, как цена (стоимость), продолжительность, сроки, качество и надежность выполнения подрядных работ. Особое значение имеют наличие у предприятий развитой производственной инфраструктуры, высокий уровень производственно-технического потенциала, наличие опыта по выполнению строительно-монтажных работ, высокий кадровый потенциал.</w:t>
      </w:r>
    </w:p>
    <w:p w:rsidR="0085316A" w:rsidRPr="0085316A" w:rsidRDefault="0085316A" w:rsidP="008531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5316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целях развития конкуренции на рынке дорожного строительства и решения актуальных проблем отрасли необходимо задать ориентир развития рынка на повышения уровня конкуренции и активности действующих участников рынка и привлечения новых хозяйствующих субъектов на рынок, особенно в форме малого и среднего предпринимательства, в том числе за счет расширения участия в государственных и муниципальных закупках субъектов малого и среднего предпринимательства.</w:t>
      </w:r>
    </w:p>
    <w:p w:rsidR="003B47E7" w:rsidRDefault="003B47E7" w:rsidP="008F235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Общий объем произведенных работ для государственных нужд по заключенным государственным контрактам по проектированию, строительству, реконструкции, капитальному ремонту, ремонту и содержанию автомобильных дорог общего по</w:t>
      </w:r>
      <w:r w:rsidR="00232ECC">
        <w:rPr>
          <w:rFonts w:ascii="Times New Roman" w:eastAsia="Calibri" w:hAnsi="Times New Roman" w:cs="Times New Roman"/>
          <w:sz w:val="28"/>
          <w:szCs w:val="28"/>
          <w:lang w:val="ru-RU"/>
        </w:rPr>
        <w:t>льзования регионального и межмун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иципального</w:t>
      </w:r>
      <w:r w:rsidR="004346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значения за 2018 год составил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</w:t>
      </w:r>
      <w:r w:rsidR="00434686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680,6 </w:t>
      </w:r>
      <w:proofErr w:type="gramStart"/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млн</w:t>
      </w:r>
      <w:proofErr w:type="gramEnd"/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рублей, из них направлено субсидий на дорожную деятельность муниципальным 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районам Р</w:t>
      </w:r>
      <w:r w:rsidR="00232E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еспублики 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232E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еверная 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232ECC">
        <w:rPr>
          <w:rFonts w:ascii="Times New Roman" w:eastAsia="Calibri" w:hAnsi="Times New Roman" w:cs="Times New Roman"/>
          <w:sz w:val="28"/>
          <w:szCs w:val="28"/>
          <w:lang w:val="ru-RU"/>
        </w:rPr>
        <w:t>сетия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-Алания и городскому округу</w:t>
      </w:r>
      <w:r w:rsidR="004346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</w:t>
      </w:r>
      <w:r w:rsidR="0043468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Владикавказ в объеме 465,1 млн рублей.</w:t>
      </w:r>
    </w:p>
    <w:p w:rsidR="003B47E7" w:rsidRDefault="003B47E7" w:rsidP="00232EC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На реализацию мероприятий государственной программы Р</w:t>
      </w:r>
      <w:r w:rsidR="00232E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еспублики 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232E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еверная 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232ECC">
        <w:rPr>
          <w:rFonts w:ascii="Times New Roman" w:eastAsia="Calibri" w:hAnsi="Times New Roman" w:cs="Times New Roman"/>
          <w:sz w:val="28"/>
          <w:szCs w:val="28"/>
          <w:lang w:val="ru-RU"/>
        </w:rPr>
        <w:t>сетия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-Алания «Модернизация и развитее автомобильных дорог общего по</w:t>
      </w:r>
      <w:r w:rsidR="00232ECC">
        <w:rPr>
          <w:rFonts w:ascii="Times New Roman" w:eastAsia="Calibri" w:hAnsi="Times New Roman" w:cs="Times New Roman"/>
          <w:sz w:val="28"/>
          <w:szCs w:val="28"/>
          <w:lang w:val="ru-RU"/>
        </w:rPr>
        <w:t>льзования регионального, межмуни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ципального и местного значения Р</w:t>
      </w:r>
      <w:r w:rsidR="00232E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еспублики 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232E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еверная 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232ECC">
        <w:rPr>
          <w:rFonts w:ascii="Times New Roman" w:eastAsia="Calibri" w:hAnsi="Times New Roman" w:cs="Times New Roman"/>
          <w:sz w:val="28"/>
          <w:szCs w:val="28"/>
          <w:lang w:val="ru-RU"/>
        </w:rPr>
        <w:t>сетия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-Алания на п</w:t>
      </w:r>
      <w:r w:rsidR="004346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ериод до 2020 года» (включающие 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реализацию мероприятий национального проекта «Безопасные и качественные автомобильные дороги») предусматривается средств Дорожного фонда Р</w:t>
      </w:r>
      <w:r w:rsidR="00232E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еспублики 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232E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еверная 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232ECC">
        <w:rPr>
          <w:rFonts w:ascii="Times New Roman" w:eastAsia="Calibri" w:hAnsi="Times New Roman" w:cs="Times New Roman"/>
          <w:sz w:val="28"/>
          <w:szCs w:val="28"/>
          <w:lang w:val="ru-RU"/>
        </w:rPr>
        <w:t>сетия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-Алания на 2019 год </w:t>
      </w:r>
      <w:r w:rsidR="004346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сумме 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434686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265,0 </w:t>
      </w:r>
      <w:proofErr w:type="gramStart"/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>млн</w:t>
      </w:r>
      <w:proofErr w:type="gramEnd"/>
      <w:r w:rsidRPr="0085316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рублей.</w:t>
      </w:r>
    </w:p>
    <w:p w:rsidR="00315E91" w:rsidRPr="00F920BB" w:rsidRDefault="003B47E7" w:rsidP="00232EC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920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Сохранить предприятиям дорожной отрасли республики свою долю на рынке, </w:t>
      </w:r>
      <w:r w:rsidR="00232ECC" w:rsidRPr="00F920BB">
        <w:rPr>
          <w:rFonts w:ascii="Times New Roman" w:eastAsia="Calibri" w:hAnsi="Times New Roman" w:cs="Times New Roman"/>
          <w:sz w:val="28"/>
          <w:szCs w:val="28"/>
          <w:lang w:val="ru-RU"/>
        </w:rPr>
        <w:t>улучшить</w:t>
      </w:r>
      <w:r w:rsidRPr="00F920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финансовые результаты позволит высоки</w:t>
      </w:r>
      <w:r w:rsidR="00232ECC" w:rsidRPr="00F920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й уровень конкурентоспособности оказываемых </w:t>
      </w:r>
      <w:r w:rsidR="00F920BB" w:rsidRPr="00F920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ими </w:t>
      </w:r>
      <w:r w:rsidR="00232ECC" w:rsidRPr="00F920BB">
        <w:rPr>
          <w:rFonts w:ascii="Times New Roman" w:eastAsia="Calibri" w:hAnsi="Times New Roman" w:cs="Times New Roman"/>
          <w:sz w:val="28"/>
          <w:szCs w:val="28"/>
          <w:lang w:val="ru-RU"/>
        </w:rPr>
        <w:t>услуг.</w:t>
      </w:r>
    </w:p>
    <w:p w:rsidR="00315E91" w:rsidRPr="00A64805" w:rsidRDefault="00315E91" w:rsidP="00B61C2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882A8C" w:rsidRDefault="00882A8C" w:rsidP="00B61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5334F6">
        <w:rPr>
          <w:rFonts w:ascii="Times New Roman" w:eastAsia="Calibri" w:hAnsi="Times New Roman" w:cs="Times New Roman"/>
          <w:b/>
          <w:sz w:val="28"/>
          <w:lang w:val="ru-RU"/>
        </w:rPr>
        <w:t>Развитие практики применения механизмов государственно-частного партнерства</w:t>
      </w:r>
    </w:p>
    <w:p w:rsidR="00315E91" w:rsidRPr="00A64805" w:rsidRDefault="00315E91" w:rsidP="00673E0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442BA9" w:rsidRPr="00A64805" w:rsidRDefault="00442BA9" w:rsidP="00442B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4805">
        <w:rPr>
          <w:rFonts w:ascii="Times New Roman" w:eastAsia="Calibri" w:hAnsi="Times New Roman" w:cs="Times New Roman"/>
          <w:sz w:val="28"/>
          <w:szCs w:val="28"/>
          <w:lang w:val="ru-RU"/>
        </w:rPr>
        <w:t>Относительно новым инструментом качественных институциональных изменений в экономике региона является государственно-частное партнерство, в том числе концессия. Этот механизм позволяет даже в жестких условиях финансирования обеспечить оперативный ввод в эксплуатацию значимых общественных объектов, а также минимизировать бюджетные риски и повышать эффективность таких проектов за счет более мобильного и инновационного частного бизнеса.</w:t>
      </w:r>
    </w:p>
    <w:p w:rsidR="00442BA9" w:rsidRPr="00A64805" w:rsidRDefault="00442BA9" w:rsidP="00442B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4805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 п.3 статьи 4 Федерального закона от 21 июля                   2017 года №</w:t>
      </w:r>
      <w:r w:rsidR="004346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64805">
        <w:rPr>
          <w:rFonts w:ascii="Times New Roman" w:eastAsia="Calibri" w:hAnsi="Times New Roman" w:cs="Times New Roman"/>
          <w:sz w:val="28"/>
          <w:szCs w:val="28"/>
          <w:lang w:val="ru-RU"/>
        </w:rPr>
        <w:t>115-ФЗ «О концессионных соглашениях» Министерством экономического развития Республики Северная Осетия-Алания ведется сбор информации от органов исполнительной власти и администраций местного самоуправления муниципальных образований республики об объектах, в отношении которых планируется заключение концессионных соглашений в 201</w:t>
      </w:r>
      <w:r w:rsidR="00A64805" w:rsidRPr="00A64805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A648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году.</w:t>
      </w:r>
    </w:p>
    <w:p w:rsidR="00A64805" w:rsidRPr="00A64805" w:rsidRDefault="00442BA9" w:rsidP="00442B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48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части содействия в развитии практики применения механизмов государственно-частного партнерства, в том числе практики заключения концессионных соглашений, в социальной сфере </w:t>
      </w:r>
      <w:r w:rsidR="00A64805" w:rsidRPr="00A64805">
        <w:rPr>
          <w:rFonts w:ascii="Times New Roman" w:eastAsia="Calibri" w:hAnsi="Times New Roman" w:cs="Times New Roman"/>
          <w:sz w:val="28"/>
          <w:szCs w:val="28"/>
          <w:lang w:val="ru-RU"/>
        </w:rPr>
        <w:t>на ст</w:t>
      </w:r>
      <w:r w:rsidR="00434686">
        <w:rPr>
          <w:rFonts w:ascii="Times New Roman" w:eastAsia="Calibri" w:hAnsi="Times New Roman" w:cs="Times New Roman"/>
          <w:sz w:val="28"/>
          <w:szCs w:val="28"/>
          <w:lang w:val="ru-RU"/>
        </w:rPr>
        <w:t>адии заключения 1 концессионное соглашение</w:t>
      </w:r>
      <w:r w:rsidR="00A64805" w:rsidRPr="00A6480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42BA9" w:rsidRPr="00A64805" w:rsidRDefault="00442BA9" w:rsidP="00442B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4805">
        <w:rPr>
          <w:rFonts w:ascii="Times New Roman" w:eastAsia="Calibri" w:hAnsi="Times New Roman" w:cs="Times New Roman"/>
          <w:sz w:val="28"/>
          <w:szCs w:val="28"/>
          <w:lang w:val="ru-RU"/>
        </w:rPr>
        <w:t>Необходимо отметить, что механизм государственно-частного партнерства и концессии еще не внедрен в достаточной степени в нашем регионе. В частности, 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управление, осложнена тем (и это проблема большинства регионов), что в Российской Федерации не ведется реестр добросовестных частных операторов и не налажена централизованная система их обучения и повышения квалификации.</w:t>
      </w:r>
    </w:p>
    <w:p w:rsidR="00C41170" w:rsidRPr="00A64805" w:rsidRDefault="00442BA9" w:rsidP="00442B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4805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В части организации обучения сотрудников заинтересованных министерств и ведомств, а также представителей администраций местного самоуправления муниципальных образований республики по программе практики применения механизмов государственно-частного партнерства в 2018 году </w:t>
      </w:r>
      <w:r w:rsidR="00A64805" w:rsidRPr="00A6480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подано 2 заявки на </w:t>
      </w:r>
      <w:r w:rsidRPr="00A64805">
        <w:rPr>
          <w:rFonts w:ascii="Times New Roman" w:eastAsia="Calibri" w:hAnsi="Times New Roman" w:cs="Times New Roman"/>
          <w:sz w:val="28"/>
          <w:szCs w:val="28"/>
          <w:lang w:val="ru-RU"/>
        </w:rPr>
        <w:t>обучение сотрудников Министерства экономического развития Республики Северная Осетия-Алания.</w:t>
      </w:r>
    </w:p>
    <w:p w:rsidR="00442BA9" w:rsidRPr="00DD4FAE" w:rsidRDefault="00442BA9" w:rsidP="00673E0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882A8C" w:rsidRPr="00C41170" w:rsidRDefault="00C41170" w:rsidP="00DD4F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C41170">
        <w:rPr>
          <w:rFonts w:ascii="Times New Roman" w:eastAsia="Calibri" w:hAnsi="Times New Roman" w:cs="Times New Roman"/>
          <w:b/>
          <w:sz w:val="28"/>
          <w:lang w:val="ru-RU"/>
        </w:rPr>
        <w:t>Развитие негосударственных (немуниципальных) социально ориентированных некоммерческих организаций</w:t>
      </w:r>
    </w:p>
    <w:p w:rsidR="00C41170" w:rsidRPr="00C41170" w:rsidRDefault="00C41170" w:rsidP="00673E0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C41170" w:rsidRP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41170">
        <w:rPr>
          <w:rFonts w:ascii="Times New Roman" w:eastAsia="Calibri" w:hAnsi="Times New Roman" w:cs="Times New Roman"/>
          <w:sz w:val="28"/>
          <w:lang w:val="ru-RU"/>
        </w:rPr>
        <w:t>По официальным данным Управления Министерства юстиции Российской Федерации по Республике Северная Осетия-Алания</w:t>
      </w:r>
      <w:r w:rsidR="00434686">
        <w:rPr>
          <w:rFonts w:ascii="Times New Roman" w:eastAsia="Calibri" w:hAnsi="Times New Roman" w:cs="Times New Roman"/>
          <w:sz w:val="28"/>
          <w:lang w:val="ru-RU"/>
        </w:rPr>
        <w:t>,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 по состоянию на 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1 декабря 2018 года 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зарегистрировано 8</w:t>
      </w:r>
      <w:r>
        <w:rPr>
          <w:rFonts w:ascii="Times New Roman" w:eastAsia="Calibri" w:hAnsi="Times New Roman" w:cs="Times New Roman"/>
          <w:sz w:val="28"/>
          <w:lang w:val="ru-RU"/>
        </w:rPr>
        <w:t>60 некоммерческих организаций, более 30% из которых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 социально ориентированные некоммерческие организации.</w:t>
      </w:r>
    </w:p>
    <w:p w:rsid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41170">
        <w:rPr>
          <w:rFonts w:ascii="Times New Roman" w:eastAsia="Calibri" w:hAnsi="Times New Roman" w:cs="Times New Roman"/>
          <w:sz w:val="28"/>
          <w:lang w:val="ru-RU"/>
        </w:rPr>
        <w:t>В настоящее время мероприятия по поддержке социально ориентированных некоммерческих организаций (СОНКО) в республике предусмотрены:</w:t>
      </w:r>
    </w:p>
    <w:p w:rsidR="00C41170" w:rsidRP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41170">
        <w:rPr>
          <w:rFonts w:ascii="Times New Roman" w:eastAsia="Calibri" w:hAnsi="Times New Roman" w:cs="Times New Roman"/>
          <w:sz w:val="28"/>
          <w:lang w:val="ru-RU"/>
        </w:rPr>
        <w:t>подпрограммой 7 «Развитие государственной поддержки социально ориентированн</w:t>
      </w:r>
      <w:r w:rsidR="00434686">
        <w:rPr>
          <w:rFonts w:ascii="Times New Roman" w:eastAsia="Calibri" w:hAnsi="Times New Roman" w:cs="Times New Roman"/>
          <w:sz w:val="28"/>
          <w:lang w:val="ru-RU"/>
        </w:rPr>
        <w:t>ых некоммерческих организаций» Г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осударственной программы Республики Северная Осетия-Алания «Социальное развитие Республики Северная Осетия-Алания» на 2016-2020 годы», утвержденной </w:t>
      </w:r>
      <w:r>
        <w:rPr>
          <w:rFonts w:ascii="Times New Roman" w:eastAsia="Calibri" w:hAnsi="Times New Roman" w:cs="Times New Roman"/>
          <w:sz w:val="28"/>
          <w:lang w:val="ru-RU"/>
        </w:rPr>
        <w:t>п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остановлением Правительства Республики 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Северная Осетия-Алания от 10 мая 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2016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года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 № 156 (далее </w:t>
      </w:r>
      <w:r>
        <w:rPr>
          <w:rFonts w:ascii="Times New Roman" w:eastAsia="Calibri" w:hAnsi="Times New Roman" w:cs="Times New Roman"/>
          <w:sz w:val="28"/>
          <w:lang w:val="ru-RU"/>
        </w:rPr>
        <w:t>-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lang w:val="ru-RU"/>
        </w:rPr>
        <w:t>п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одпрограмма);</w:t>
      </w:r>
    </w:p>
    <w:p w:rsid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41170">
        <w:rPr>
          <w:rFonts w:ascii="Times New Roman" w:eastAsia="Calibri" w:hAnsi="Times New Roman" w:cs="Times New Roman"/>
          <w:sz w:val="28"/>
          <w:lang w:val="ru-RU"/>
        </w:rPr>
        <w:t>подпрограммой 2 «Реализация государственной политики в сфере культуры в Респ</w:t>
      </w:r>
      <w:r w:rsidR="00434686">
        <w:rPr>
          <w:rFonts w:ascii="Times New Roman" w:eastAsia="Calibri" w:hAnsi="Times New Roman" w:cs="Times New Roman"/>
          <w:sz w:val="28"/>
          <w:lang w:val="ru-RU"/>
        </w:rPr>
        <w:t>ублике Северная Осетия-Алания» Г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осударственной программы Республики Северная Осетия-Алания «Развитие культуры Республики Северная Осетия-Алания» на 2014-2018 годы», утвержденной </w:t>
      </w:r>
      <w:r>
        <w:rPr>
          <w:rFonts w:ascii="Times New Roman" w:eastAsia="Calibri" w:hAnsi="Times New Roman" w:cs="Times New Roman"/>
          <w:sz w:val="28"/>
          <w:lang w:val="ru-RU"/>
        </w:rPr>
        <w:t>п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остановлением Правительства Республики Северная Осетия-Алания от 28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октября 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2013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года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 № 388;</w:t>
      </w:r>
    </w:p>
    <w:p w:rsidR="000C1B15" w:rsidRDefault="000C1B15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0C1B15">
        <w:rPr>
          <w:rFonts w:ascii="Times New Roman" w:eastAsia="Calibri" w:hAnsi="Times New Roman" w:cs="Times New Roman"/>
          <w:sz w:val="28"/>
          <w:lang w:val="ru-RU"/>
        </w:rPr>
        <w:t>подпрограмм</w:t>
      </w:r>
      <w:r>
        <w:rPr>
          <w:rFonts w:ascii="Times New Roman" w:eastAsia="Calibri" w:hAnsi="Times New Roman" w:cs="Times New Roman"/>
          <w:sz w:val="28"/>
          <w:lang w:val="ru-RU"/>
        </w:rPr>
        <w:t>ой</w:t>
      </w:r>
      <w:r w:rsidRPr="000C1B15">
        <w:rPr>
          <w:rFonts w:ascii="Times New Roman" w:eastAsia="Calibri" w:hAnsi="Times New Roman" w:cs="Times New Roman"/>
          <w:sz w:val="28"/>
          <w:lang w:val="ru-RU"/>
        </w:rPr>
        <w:t xml:space="preserve"> 1 «Профилактика заболеваний и формирование здорового образа жизни. Развитие первичной медико-санитарной помощи»</w:t>
      </w:r>
      <w:r w:rsidR="00434686">
        <w:rPr>
          <w:rFonts w:ascii="Times New Roman" w:eastAsia="Calibri" w:hAnsi="Times New Roman" w:cs="Times New Roman"/>
          <w:sz w:val="28"/>
          <w:lang w:val="ru-RU"/>
        </w:rPr>
        <w:t xml:space="preserve"> Г</w:t>
      </w:r>
      <w:r w:rsidRPr="000C1B15">
        <w:rPr>
          <w:rFonts w:ascii="Times New Roman" w:eastAsia="Calibri" w:hAnsi="Times New Roman" w:cs="Times New Roman"/>
          <w:sz w:val="28"/>
          <w:lang w:val="ru-RU"/>
        </w:rPr>
        <w:t>осударстве</w:t>
      </w:r>
      <w:r>
        <w:rPr>
          <w:rFonts w:ascii="Times New Roman" w:eastAsia="Calibri" w:hAnsi="Times New Roman" w:cs="Times New Roman"/>
          <w:sz w:val="28"/>
          <w:lang w:val="ru-RU"/>
        </w:rPr>
        <w:t>нной</w:t>
      </w:r>
      <w:r w:rsidRPr="000C1B15">
        <w:rPr>
          <w:rFonts w:ascii="Times New Roman" w:eastAsia="Calibri" w:hAnsi="Times New Roman" w:cs="Times New Roman"/>
          <w:sz w:val="28"/>
          <w:lang w:val="ru-RU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lang w:val="ru-RU"/>
        </w:rPr>
        <w:t>ы</w:t>
      </w:r>
      <w:r w:rsidRPr="000C1B15">
        <w:rPr>
          <w:rFonts w:ascii="Times New Roman" w:eastAsia="Calibri" w:hAnsi="Times New Roman" w:cs="Times New Roman"/>
          <w:sz w:val="28"/>
          <w:lang w:val="ru-RU"/>
        </w:rPr>
        <w:t xml:space="preserve"> Республики Северная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Pr="000C1B15">
        <w:rPr>
          <w:rFonts w:ascii="Times New Roman" w:eastAsia="Calibri" w:hAnsi="Times New Roman" w:cs="Times New Roman"/>
          <w:sz w:val="28"/>
          <w:lang w:val="ru-RU"/>
        </w:rPr>
        <w:t>Осетия-Алания «Развитие здравоохранения Республики Северная Осетия-Алания» на 2014-2020 годы», утв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ержденной </w:t>
      </w:r>
      <w:r w:rsidRPr="000C1B15">
        <w:rPr>
          <w:rFonts w:ascii="Times New Roman" w:eastAsia="Calibri" w:hAnsi="Times New Roman" w:cs="Times New Roman"/>
          <w:sz w:val="28"/>
          <w:lang w:val="ru-RU"/>
        </w:rPr>
        <w:t xml:space="preserve">постановлением Правительства Республики Северная Осетия-Алания от 28  октября </w:t>
      </w:r>
      <w:r>
        <w:rPr>
          <w:rFonts w:ascii="Times New Roman" w:eastAsia="Calibri" w:hAnsi="Times New Roman" w:cs="Times New Roman"/>
          <w:sz w:val="28"/>
          <w:lang w:val="ru-RU"/>
        </w:rPr>
        <w:t>2013 года</w:t>
      </w:r>
      <w:r w:rsidRPr="000C1B15">
        <w:rPr>
          <w:rFonts w:ascii="Times New Roman" w:eastAsia="Calibri" w:hAnsi="Times New Roman" w:cs="Times New Roman"/>
          <w:sz w:val="28"/>
          <w:lang w:val="ru-RU"/>
        </w:rPr>
        <w:t xml:space="preserve"> № 398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:rsidR="000C1B15" w:rsidRPr="00C41170" w:rsidRDefault="000C1B15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0C1B15">
        <w:rPr>
          <w:rFonts w:ascii="Times New Roman" w:eastAsia="Calibri" w:hAnsi="Times New Roman" w:cs="Times New Roman"/>
          <w:sz w:val="28"/>
          <w:lang w:val="ru-RU"/>
        </w:rPr>
        <w:t>подпрограмм</w:t>
      </w:r>
      <w:r>
        <w:rPr>
          <w:rFonts w:ascii="Times New Roman" w:eastAsia="Calibri" w:hAnsi="Times New Roman" w:cs="Times New Roman"/>
          <w:sz w:val="28"/>
          <w:lang w:val="ru-RU"/>
        </w:rPr>
        <w:t>ой</w:t>
      </w:r>
      <w:r w:rsidRPr="000C1B15">
        <w:rPr>
          <w:rFonts w:ascii="Times New Roman" w:eastAsia="Calibri" w:hAnsi="Times New Roman" w:cs="Times New Roman"/>
          <w:sz w:val="28"/>
          <w:lang w:val="ru-RU"/>
        </w:rPr>
        <w:t xml:space="preserve"> 1 «Гармонизация межнациональных отношений в Республике Северная Осетия-Алания»</w:t>
      </w:r>
      <w:r w:rsidR="00434686">
        <w:rPr>
          <w:rFonts w:ascii="Times New Roman" w:eastAsia="Calibri" w:hAnsi="Times New Roman" w:cs="Times New Roman"/>
          <w:sz w:val="28"/>
          <w:lang w:val="ru-RU"/>
        </w:rPr>
        <w:t xml:space="preserve"> Г</w:t>
      </w:r>
      <w:r w:rsidRPr="000C1B15">
        <w:rPr>
          <w:rFonts w:ascii="Times New Roman" w:eastAsia="Calibri" w:hAnsi="Times New Roman" w:cs="Times New Roman"/>
          <w:sz w:val="28"/>
          <w:lang w:val="ru-RU"/>
        </w:rPr>
        <w:t>осударственной программы «Развитие межнациональных отношений в Республике Северная Осетия-Алания» на 2014-2018 годы, утв</w:t>
      </w:r>
      <w:r>
        <w:rPr>
          <w:rFonts w:ascii="Times New Roman" w:eastAsia="Calibri" w:hAnsi="Times New Roman" w:cs="Times New Roman"/>
          <w:sz w:val="28"/>
          <w:lang w:val="ru-RU"/>
        </w:rPr>
        <w:t>ержденной</w:t>
      </w:r>
      <w:r w:rsidRPr="000C1B15">
        <w:rPr>
          <w:rFonts w:ascii="Times New Roman" w:eastAsia="Calibri" w:hAnsi="Times New Roman" w:cs="Times New Roman"/>
          <w:sz w:val="28"/>
          <w:lang w:val="ru-RU"/>
        </w:rPr>
        <w:t xml:space="preserve"> постановлением Правительства Республики Северная Осетия-Алания от 15 ноября 2013 г</w:t>
      </w:r>
      <w:r>
        <w:rPr>
          <w:rFonts w:ascii="Times New Roman" w:eastAsia="Calibri" w:hAnsi="Times New Roman" w:cs="Times New Roman"/>
          <w:sz w:val="28"/>
          <w:lang w:val="ru-RU"/>
        </w:rPr>
        <w:t>ода</w:t>
      </w:r>
      <w:r w:rsidRPr="000C1B15">
        <w:rPr>
          <w:rFonts w:ascii="Times New Roman" w:eastAsia="Calibri" w:hAnsi="Times New Roman" w:cs="Times New Roman"/>
          <w:sz w:val="28"/>
          <w:lang w:val="ru-RU"/>
        </w:rPr>
        <w:t xml:space="preserve"> № 416</w:t>
      </w:r>
      <w:r>
        <w:rPr>
          <w:rFonts w:ascii="Times New Roman" w:eastAsia="Calibri" w:hAnsi="Times New Roman" w:cs="Times New Roman"/>
          <w:sz w:val="28"/>
          <w:lang w:val="ru-RU"/>
        </w:rPr>
        <w:t>;</w:t>
      </w:r>
    </w:p>
    <w:p w:rsidR="00C41170" w:rsidRP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Комплексным планом мероприятий по обеспечению поэтапного доступа СОНКО к бюджетным средствам, утвержденным </w:t>
      </w:r>
      <w:r>
        <w:rPr>
          <w:rFonts w:ascii="Times New Roman" w:eastAsia="Calibri" w:hAnsi="Times New Roman" w:cs="Times New Roman"/>
          <w:sz w:val="28"/>
          <w:lang w:val="ru-RU"/>
        </w:rPr>
        <w:t>п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остановлением </w:t>
      </w:r>
      <w:r w:rsidRPr="00C41170">
        <w:rPr>
          <w:rFonts w:ascii="Times New Roman" w:eastAsia="Calibri" w:hAnsi="Times New Roman" w:cs="Times New Roman"/>
          <w:sz w:val="28"/>
          <w:lang w:val="ru-RU"/>
        </w:rPr>
        <w:lastRenderedPageBreak/>
        <w:t xml:space="preserve">Правительства Республики Северная Осетия-Алания от 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4 мая 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2017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года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="00434686">
        <w:rPr>
          <w:rFonts w:ascii="Times New Roman" w:eastAsia="Calibri" w:hAnsi="Times New Roman" w:cs="Times New Roman"/>
          <w:sz w:val="28"/>
          <w:lang w:val="ru-RU"/>
        </w:rPr>
        <w:t xml:space="preserve">                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№ 187 (далее </w:t>
      </w:r>
      <w:r>
        <w:rPr>
          <w:rFonts w:ascii="Times New Roman" w:eastAsia="Calibri" w:hAnsi="Times New Roman" w:cs="Times New Roman"/>
          <w:sz w:val="28"/>
          <w:lang w:val="ru-RU"/>
        </w:rPr>
        <w:t>-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 Комплексный план).</w:t>
      </w:r>
    </w:p>
    <w:p w:rsidR="00C41170" w:rsidRP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41170">
        <w:rPr>
          <w:rFonts w:ascii="Times New Roman" w:eastAsia="Calibri" w:hAnsi="Times New Roman" w:cs="Times New Roman"/>
          <w:sz w:val="28"/>
          <w:lang w:val="ru-RU"/>
        </w:rPr>
        <w:t>Ведется создани</w:t>
      </w:r>
      <w:r w:rsidR="00434686">
        <w:rPr>
          <w:rFonts w:ascii="Times New Roman" w:eastAsia="Calibri" w:hAnsi="Times New Roman" w:cs="Times New Roman"/>
          <w:sz w:val="28"/>
          <w:lang w:val="ru-RU"/>
        </w:rPr>
        <w:t>е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 реестров поставщиков социальных услуг и привлечению к оказанию социальных услуг представителей некоммерческого сектора. Примером взаимодействия может служить привлечение Министерством труда и социального развития Р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еспублики 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С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еверная 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О</w:t>
      </w:r>
      <w:r>
        <w:rPr>
          <w:rFonts w:ascii="Times New Roman" w:eastAsia="Calibri" w:hAnsi="Times New Roman" w:cs="Times New Roman"/>
          <w:sz w:val="28"/>
          <w:lang w:val="ru-RU"/>
        </w:rPr>
        <w:t>сетия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-Алания благотворительных фондов «Успение» и регионального отделения </w:t>
      </w:r>
      <w:r w:rsidR="00434686">
        <w:rPr>
          <w:rFonts w:ascii="Times New Roman" w:eastAsia="Calibri" w:hAnsi="Times New Roman" w:cs="Times New Roman"/>
          <w:sz w:val="28"/>
          <w:lang w:val="ru-RU"/>
        </w:rPr>
        <w:t>Р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оссийского детского фонда к оказанию срочных услуг (адресная помощь нуждающимся семьям) и др. </w:t>
      </w:r>
    </w:p>
    <w:p w:rsidR="00C41170" w:rsidRP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41170">
        <w:rPr>
          <w:rFonts w:ascii="Times New Roman" w:eastAsia="Calibri" w:hAnsi="Times New Roman" w:cs="Times New Roman"/>
          <w:sz w:val="28"/>
          <w:lang w:val="ru-RU"/>
        </w:rPr>
        <w:t>Активную деятельность осуществля</w:t>
      </w:r>
      <w:r w:rsidR="008D2628">
        <w:rPr>
          <w:rFonts w:ascii="Times New Roman" w:eastAsia="Calibri" w:hAnsi="Times New Roman" w:cs="Times New Roman"/>
          <w:sz w:val="28"/>
          <w:lang w:val="ru-RU"/>
        </w:rPr>
        <w:t>ют ряд социально ориентированных некоммерческих организаций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, в </w:t>
      </w:r>
      <w:r w:rsidR="008D2628">
        <w:rPr>
          <w:rFonts w:ascii="Times New Roman" w:eastAsia="Calibri" w:hAnsi="Times New Roman" w:cs="Times New Roman"/>
          <w:sz w:val="28"/>
          <w:lang w:val="ru-RU"/>
        </w:rPr>
        <w:t xml:space="preserve">том числе 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Совет ветеранов, международная общественная организация «</w:t>
      </w:r>
      <w:r w:rsidR="00434686">
        <w:rPr>
          <w:rFonts w:ascii="Times New Roman" w:eastAsia="Calibri" w:hAnsi="Times New Roman" w:cs="Times New Roman"/>
          <w:sz w:val="28"/>
          <w:lang w:val="ru-RU"/>
        </w:rPr>
        <w:t>Высший Совет осетин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», республиканское отделение всероссийской организации «Боевое братство», региональная общественная организация слабослышащих «Мир звуков», общественная благотворительная организация «Реабилитационный Центр детей-инвалидов «АЛАНИЯ», благотворительный фонд «Быть добру» и др.</w:t>
      </w:r>
    </w:p>
    <w:p w:rsid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Механизмы поддержки </w:t>
      </w:r>
      <w:r w:rsidR="008D2628">
        <w:rPr>
          <w:rFonts w:ascii="Times New Roman" w:eastAsia="Calibri" w:hAnsi="Times New Roman" w:cs="Times New Roman"/>
          <w:sz w:val="28"/>
          <w:lang w:val="ru-RU"/>
        </w:rPr>
        <w:t>СО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НКО в республике включают в себя финансовую, информационную, консультационно-методическую, имущественную и образовательную формы государственной поддержки. Все указанные формы нашли отражение в мероприятиях комплексного плана.</w:t>
      </w:r>
    </w:p>
    <w:p w:rsidR="000C1B15" w:rsidRDefault="000C1B15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В частности, в 2018 году оказана финансовая поддержка </w:t>
      </w:r>
      <w:r w:rsidR="00194558">
        <w:rPr>
          <w:rFonts w:ascii="Times New Roman" w:eastAsia="Calibri" w:hAnsi="Times New Roman" w:cs="Times New Roman"/>
          <w:sz w:val="28"/>
          <w:lang w:val="ru-RU"/>
        </w:rPr>
        <w:t>38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="00EA1A11">
        <w:rPr>
          <w:rFonts w:ascii="Times New Roman" w:eastAsia="Calibri" w:hAnsi="Times New Roman" w:cs="Times New Roman"/>
          <w:sz w:val="28"/>
          <w:lang w:val="ru-RU"/>
        </w:rPr>
        <w:t xml:space="preserve">социально ориентированным некоммерческим организациям на общую сумму </w:t>
      </w:r>
      <w:r w:rsidR="00194558">
        <w:rPr>
          <w:rFonts w:ascii="Times New Roman" w:eastAsia="Calibri" w:hAnsi="Times New Roman" w:cs="Times New Roman"/>
          <w:sz w:val="28"/>
          <w:lang w:val="ru-RU"/>
        </w:rPr>
        <w:t>31,64</w:t>
      </w:r>
      <w:r w:rsidR="00EA1A11">
        <w:rPr>
          <w:rFonts w:ascii="Times New Roman" w:eastAsia="Calibri" w:hAnsi="Times New Roman" w:cs="Times New Roman"/>
          <w:sz w:val="28"/>
          <w:lang w:val="ru-RU"/>
        </w:rPr>
        <w:t xml:space="preserve"> млн рублей.</w:t>
      </w:r>
    </w:p>
    <w:p w:rsidR="00C41170" w:rsidRP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Проведено заседание Координационного совета по вопросам обеспечения доступа социально ориентированных некоммерческих организаций к предоставлению социальных услуг в социальной сфере, к бюджетным средствам, выделяемым на предоставление социальных услуг населению, использованию различных форм поддержки деятельности СОНКО под председательством Заместителя Председателя Правительства Республики Северная Осетия-Алания А.О. </w:t>
      </w:r>
      <w:proofErr w:type="spellStart"/>
      <w:r w:rsidRPr="00C41170">
        <w:rPr>
          <w:rFonts w:ascii="Times New Roman" w:eastAsia="Calibri" w:hAnsi="Times New Roman" w:cs="Times New Roman"/>
          <w:sz w:val="28"/>
          <w:lang w:val="ru-RU"/>
        </w:rPr>
        <w:t>Фадзаева</w:t>
      </w:r>
      <w:proofErr w:type="spellEnd"/>
      <w:r w:rsidR="008D2628">
        <w:rPr>
          <w:rFonts w:ascii="Times New Roman" w:eastAsia="Calibri" w:hAnsi="Times New Roman" w:cs="Times New Roman"/>
          <w:sz w:val="28"/>
          <w:lang w:val="ru-RU"/>
        </w:rPr>
        <w:t>, которое состоялось в октябре 2018 года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).</w:t>
      </w:r>
    </w:p>
    <w:p w:rsidR="00C41170" w:rsidRPr="00C41170" w:rsidRDefault="008D2628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6 ноября 2018 года в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 xml:space="preserve">несены изменения в </w:t>
      </w:r>
      <w:r>
        <w:rPr>
          <w:rFonts w:ascii="Times New Roman" w:eastAsia="Calibri" w:hAnsi="Times New Roman" w:cs="Times New Roman"/>
          <w:sz w:val="28"/>
          <w:lang w:val="ru-RU"/>
        </w:rPr>
        <w:t>З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>акон Республики Северная Осетия-Алания от 22 декабря 2011 года № 54-РЗ «О поддержке социально ориентирован</w:t>
      </w:r>
      <w:r>
        <w:rPr>
          <w:rFonts w:ascii="Times New Roman" w:eastAsia="Calibri" w:hAnsi="Times New Roman" w:cs="Times New Roman"/>
          <w:sz w:val="28"/>
          <w:lang w:val="ru-RU"/>
        </w:rPr>
        <w:t>ных некоммерческих организаций».</w:t>
      </w:r>
    </w:p>
    <w:p w:rsidR="00C41170" w:rsidRP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41170">
        <w:rPr>
          <w:rFonts w:ascii="Times New Roman" w:eastAsia="Calibri" w:hAnsi="Times New Roman" w:cs="Times New Roman"/>
          <w:sz w:val="28"/>
          <w:lang w:val="ru-RU"/>
        </w:rPr>
        <w:t>Постановлением Правительства Республики Северная Осетия-Алания от 11 декабря 2018 г</w:t>
      </w:r>
      <w:r w:rsidR="008D2628">
        <w:rPr>
          <w:rFonts w:ascii="Times New Roman" w:eastAsia="Calibri" w:hAnsi="Times New Roman" w:cs="Times New Roman"/>
          <w:sz w:val="28"/>
          <w:lang w:val="ru-RU"/>
        </w:rPr>
        <w:t>ода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 № 395 утвержден порядок предоставления субсидий социально ориентированным некоммерческим организациям на</w:t>
      </w:r>
      <w:r w:rsidR="008D2628">
        <w:rPr>
          <w:rFonts w:ascii="Times New Roman" w:eastAsia="Calibri" w:hAnsi="Times New Roman" w:cs="Times New Roman"/>
          <w:sz w:val="28"/>
          <w:lang w:val="ru-RU"/>
        </w:rPr>
        <w:t xml:space="preserve"> реализацию программ (проектов).</w:t>
      </w:r>
    </w:p>
    <w:p w:rsidR="00C41170" w:rsidRP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41170">
        <w:rPr>
          <w:rFonts w:ascii="Times New Roman" w:eastAsia="Calibri" w:hAnsi="Times New Roman" w:cs="Times New Roman"/>
          <w:sz w:val="28"/>
          <w:lang w:val="ru-RU"/>
        </w:rPr>
        <w:t>За 2018 год проведено более 50 консультаций, 3 совещания с представителями НКО в формате круглого стола (</w:t>
      </w:r>
      <w:r w:rsidR="008D2628">
        <w:rPr>
          <w:rFonts w:ascii="Times New Roman" w:eastAsia="Calibri" w:hAnsi="Times New Roman" w:cs="Times New Roman"/>
          <w:sz w:val="28"/>
          <w:lang w:val="ru-RU"/>
        </w:rPr>
        <w:t>2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 из них совместно с Общественной палатой Р</w:t>
      </w:r>
      <w:r w:rsidR="008D2628">
        <w:rPr>
          <w:rFonts w:ascii="Times New Roman" w:eastAsia="Calibri" w:hAnsi="Times New Roman" w:cs="Times New Roman"/>
          <w:sz w:val="28"/>
          <w:lang w:val="ru-RU"/>
        </w:rPr>
        <w:t xml:space="preserve">еспублики 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С</w:t>
      </w:r>
      <w:r w:rsidR="008D2628">
        <w:rPr>
          <w:rFonts w:ascii="Times New Roman" w:eastAsia="Calibri" w:hAnsi="Times New Roman" w:cs="Times New Roman"/>
          <w:sz w:val="28"/>
          <w:lang w:val="ru-RU"/>
        </w:rPr>
        <w:t xml:space="preserve">еверная 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О</w:t>
      </w:r>
      <w:r w:rsidR="008D2628">
        <w:rPr>
          <w:rFonts w:ascii="Times New Roman" w:eastAsia="Calibri" w:hAnsi="Times New Roman" w:cs="Times New Roman"/>
          <w:sz w:val="28"/>
          <w:lang w:val="ru-RU"/>
        </w:rPr>
        <w:t>сетия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-Алания), 2 обучающих мероприятия:</w:t>
      </w:r>
    </w:p>
    <w:p w:rsidR="00C41170" w:rsidRP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proofErr w:type="gramStart"/>
      <w:r w:rsidRPr="00C41170">
        <w:rPr>
          <w:rFonts w:ascii="Times New Roman" w:eastAsia="Calibri" w:hAnsi="Times New Roman" w:cs="Times New Roman"/>
          <w:sz w:val="28"/>
          <w:lang w:val="ru-RU"/>
        </w:rPr>
        <w:lastRenderedPageBreak/>
        <w:t xml:space="preserve">проектный семинар-совещание </w:t>
      </w:r>
      <w:r w:rsidR="00207FBE">
        <w:rPr>
          <w:rFonts w:ascii="Times New Roman" w:eastAsia="Calibri" w:hAnsi="Times New Roman" w:cs="Times New Roman"/>
          <w:sz w:val="28"/>
          <w:lang w:val="ru-RU"/>
        </w:rPr>
        <w:t xml:space="preserve">в г. Пятигорск 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«Развитие доступа социально ориентированных некоммерческих организаций, работающих в сфере защиты и поддержки семьи и детс</w:t>
      </w:r>
      <w:r w:rsidR="008D2628">
        <w:rPr>
          <w:rFonts w:ascii="Times New Roman" w:eastAsia="Calibri" w:hAnsi="Times New Roman" w:cs="Times New Roman"/>
          <w:sz w:val="28"/>
          <w:lang w:val="ru-RU"/>
        </w:rPr>
        <w:t>тва, на рынок социальных услуг»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 в целях оказания методич</w:t>
      </w:r>
      <w:r w:rsidR="008D2628">
        <w:rPr>
          <w:rFonts w:ascii="Times New Roman" w:eastAsia="Calibri" w:hAnsi="Times New Roman" w:cs="Times New Roman"/>
          <w:sz w:val="28"/>
          <w:lang w:val="ru-RU"/>
        </w:rPr>
        <w:t>еской поддержки и обмена опытом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 с участием представителей заинтересованных органов исполнительной власти</w:t>
      </w:r>
      <w:r w:rsidR="008D2628">
        <w:rPr>
          <w:rFonts w:ascii="Times New Roman" w:eastAsia="Calibri" w:hAnsi="Times New Roman" w:cs="Times New Roman"/>
          <w:sz w:val="28"/>
          <w:lang w:val="ru-RU"/>
        </w:rPr>
        <w:t xml:space="preserve"> и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 органов местного </w:t>
      </w:r>
      <w:r w:rsidRPr="003703BB">
        <w:rPr>
          <w:rFonts w:ascii="Times New Roman" w:eastAsia="Calibri" w:hAnsi="Times New Roman" w:cs="Times New Roman"/>
          <w:sz w:val="28"/>
          <w:lang w:val="ru-RU"/>
        </w:rPr>
        <w:t>самоуправления</w:t>
      </w:r>
      <w:r w:rsidR="008D2628" w:rsidRPr="003703BB">
        <w:rPr>
          <w:rFonts w:ascii="Times New Roman" w:eastAsia="Calibri" w:hAnsi="Times New Roman" w:cs="Times New Roman"/>
          <w:sz w:val="28"/>
          <w:lang w:val="ru-RU"/>
        </w:rPr>
        <w:t xml:space="preserve"> республики</w:t>
      </w:r>
      <w:r w:rsidRPr="003703BB">
        <w:rPr>
          <w:rFonts w:ascii="Times New Roman" w:eastAsia="Calibri" w:hAnsi="Times New Roman" w:cs="Times New Roman"/>
          <w:sz w:val="28"/>
          <w:lang w:val="ru-RU"/>
        </w:rPr>
        <w:t>, ведущих некоммерческих организаций, в ра</w:t>
      </w:r>
      <w:r w:rsidR="00207FBE" w:rsidRPr="003703BB">
        <w:rPr>
          <w:rFonts w:ascii="Times New Roman" w:eastAsia="Calibri" w:hAnsi="Times New Roman" w:cs="Times New Roman"/>
          <w:sz w:val="28"/>
          <w:lang w:val="ru-RU"/>
        </w:rPr>
        <w:t>мках проекта «Университет НКО-</w:t>
      </w:r>
      <w:r w:rsidR="00434686">
        <w:rPr>
          <w:rFonts w:ascii="Times New Roman" w:eastAsia="Calibri" w:hAnsi="Times New Roman" w:cs="Times New Roman"/>
          <w:sz w:val="28"/>
          <w:lang w:val="ru-RU"/>
        </w:rPr>
        <w:t xml:space="preserve">2», </w:t>
      </w:r>
      <w:r w:rsidRPr="003703BB">
        <w:rPr>
          <w:rFonts w:ascii="Times New Roman" w:eastAsia="Calibri" w:hAnsi="Times New Roman" w:cs="Times New Roman"/>
          <w:sz w:val="28"/>
          <w:lang w:val="ru-RU"/>
        </w:rPr>
        <w:t>проводимого Национальным фондом защиты детей от жестокого обращения</w:t>
      </w:r>
      <w:proofErr w:type="gramEnd"/>
      <w:r w:rsidRPr="003703BB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="003703BB" w:rsidRPr="003703BB">
        <w:rPr>
          <w:rFonts w:ascii="Times New Roman" w:eastAsia="Calibri" w:hAnsi="Times New Roman" w:cs="Times New Roman"/>
          <w:sz w:val="28"/>
          <w:lang w:val="ru-RU"/>
        </w:rPr>
        <w:t>(апрель 2018 года)</w:t>
      </w:r>
      <w:r w:rsidR="00434686">
        <w:rPr>
          <w:rFonts w:ascii="Times New Roman" w:eastAsia="Calibri" w:hAnsi="Times New Roman" w:cs="Times New Roman"/>
          <w:sz w:val="28"/>
          <w:lang w:val="ru-RU"/>
        </w:rPr>
        <w:t>;</w:t>
      </w:r>
    </w:p>
    <w:p w:rsidR="00C41170" w:rsidRP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41170">
        <w:rPr>
          <w:rFonts w:ascii="Times New Roman" w:eastAsia="Calibri" w:hAnsi="Times New Roman" w:cs="Times New Roman"/>
          <w:sz w:val="28"/>
          <w:lang w:val="ru-RU"/>
        </w:rPr>
        <w:t>семинар «Правовая поддержка НКО: новое в законодательстве, отчетность, порядок вхождения в реестр исполните</w:t>
      </w:r>
      <w:r w:rsidR="002E1DBD">
        <w:rPr>
          <w:rFonts w:ascii="Times New Roman" w:eastAsia="Calibri" w:hAnsi="Times New Roman" w:cs="Times New Roman"/>
          <w:sz w:val="28"/>
          <w:lang w:val="ru-RU"/>
        </w:rPr>
        <w:t>лей общественно полезных услуг»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 с участием </w:t>
      </w:r>
      <w:proofErr w:type="gramStart"/>
      <w:r w:rsidRPr="00C41170">
        <w:rPr>
          <w:rFonts w:ascii="Times New Roman" w:eastAsia="Calibri" w:hAnsi="Times New Roman" w:cs="Times New Roman"/>
          <w:sz w:val="28"/>
          <w:lang w:val="ru-RU"/>
        </w:rPr>
        <w:t>представителей Управления Министерства юстиции Российской Федерации</w:t>
      </w:r>
      <w:proofErr w:type="gramEnd"/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 по Р</w:t>
      </w:r>
      <w:r w:rsidR="002E1DBD">
        <w:rPr>
          <w:rFonts w:ascii="Times New Roman" w:eastAsia="Calibri" w:hAnsi="Times New Roman" w:cs="Times New Roman"/>
          <w:sz w:val="28"/>
          <w:lang w:val="ru-RU"/>
        </w:rPr>
        <w:t xml:space="preserve">еспублике 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С</w:t>
      </w:r>
      <w:r w:rsidR="002E1DBD">
        <w:rPr>
          <w:rFonts w:ascii="Times New Roman" w:eastAsia="Calibri" w:hAnsi="Times New Roman" w:cs="Times New Roman"/>
          <w:sz w:val="28"/>
          <w:lang w:val="ru-RU"/>
        </w:rPr>
        <w:t xml:space="preserve">еверная 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О</w:t>
      </w:r>
      <w:r w:rsidR="002E1DBD">
        <w:rPr>
          <w:rFonts w:ascii="Times New Roman" w:eastAsia="Calibri" w:hAnsi="Times New Roman" w:cs="Times New Roman"/>
          <w:sz w:val="28"/>
          <w:lang w:val="ru-RU"/>
        </w:rPr>
        <w:t>сетия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-Алания, Управления Р</w:t>
      </w:r>
      <w:r w:rsidR="002E1DBD">
        <w:rPr>
          <w:rFonts w:ascii="Times New Roman" w:eastAsia="Calibri" w:hAnsi="Times New Roman" w:cs="Times New Roman"/>
          <w:sz w:val="28"/>
          <w:lang w:val="ru-RU"/>
        </w:rPr>
        <w:t xml:space="preserve">еспублики 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С</w:t>
      </w:r>
      <w:r w:rsidR="002E1DBD">
        <w:rPr>
          <w:rFonts w:ascii="Times New Roman" w:eastAsia="Calibri" w:hAnsi="Times New Roman" w:cs="Times New Roman"/>
          <w:sz w:val="28"/>
          <w:lang w:val="ru-RU"/>
        </w:rPr>
        <w:t xml:space="preserve">еверная 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О</w:t>
      </w:r>
      <w:r w:rsidR="002E1DBD">
        <w:rPr>
          <w:rFonts w:ascii="Times New Roman" w:eastAsia="Calibri" w:hAnsi="Times New Roman" w:cs="Times New Roman"/>
          <w:sz w:val="28"/>
          <w:lang w:val="ru-RU"/>
        </w:rPr>
        <w:t>сетия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-Алания по проведению закупок для государственных нужд, а также руководителей социально ориентированных некоммерческих организаций (октябрь</w:t>
      </w:r>
      <w:r w:rsidR="002E1DBD">
        <w:rPr>
          <w:rFonts w:ascii="Times New Roman" w:eastAsia="Calibri" w:hAnsi="Times New Roman" w:cs="Times New Roman"/>
          <w:sz w:val="28"/>
          <w:lang w:val="ru-RU"/>
        </w:rPr>
        <w:t xml:space="preserve"> 2018 года</w:t>
      </w:r>
      <w:r w:rsidR="00434686">
        <w:rPr>
          <w:rFonts w:ascii="Times New Roman" w:eastAsia="Calibri" w:hAnsi="Times New Roman" w:cs="Times New Roman"/>
          <w:sz w:val="28"/>
          <w:lang w:val="ru-RU"/>
        </w:rPr>
        <w:t>);</w:t>
      </w:r>
    </w:p>
    <w:p w:rsidR="00C41170" w:rsidRPr="00C41170" w:rsidRDefault="002E1DBD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к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>ругл</w:t>
      </w:r>
      <w:r>
        <w:rPr>
          <w:rFonts w:ascii="Times New Roman" w:eastAsia="Calibri" w:hAnsi="Times New Roman" w:cs="Times New Roman"/>
          <w:sz w:val="28"/>
          <w:lang w:val="ru-RU"/>
        </w:rPr>
        <w:t>ый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 xml:space="preserve"> стол «Приоритетные направления развития Республики Северная Осетия-Алания по теме «Взаимодействие государственных структур и общественных организаций в осуществлении гражданского контроля» с участием руководителя Общественной палаты Ро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ссийской Федерации </w:t>
      </w:r>
      <w:proofErr w:type="spellStart"/>
      <w:r>
        <w:rPr>
          <w:rFonts w:ascii="Times New Roman" w:eastAsia="Calibri" w:hAnsi="Times New Roman" w:cs="Times New Roman"/>
          <w:sz w:val="28"/>
          <w:lang w:val="ru-RU"/>
        </w:rPr>
        <w:t>В.А.Фадеева</w:t>
      </w:r>
      <w:proofErr w:type="spellEnd"/>
      <w:r>
        <w:rPr>
          <w:rFonts w:ascii="Times New Roman" w:eastAsia="Calibri" w:hAnsi="Times New Roman" w:cs="Times New Roman"/>
          <w:sz w:val="28"/>
          <w:lang w:val="ru-RU"/>
        </w:rPr>
        <w:t xml:space="preserve"> (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>май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2018 года</w:t>
      </w:r>
      <w:r w:rsidR="00434686">
        <w:rPr>
          <w:rFonts w:ascii="Times New Roman" w:eastAsia="Calibri" w:hAnsi="Times New Roman" w:cs="Times New Roman"/>
          <w:sz w:val="28"/>
          <w:lang w:val="ru-RU"/>
        </w:rPr>
        <w:t>);</w:t>
      </w:r>
    </w:p>
    <w:p w:rsidR="00C41170" w:rsidRPr="00C41170" w:rsidRDefault="00434686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у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>частие совместно с Общественной палатой Республики Северная Осетия-Алания в совещании в формате видеоконференции на тему: «Презентация лучших практик регионов по поддержке СОНКО в сфере оказания социальных услуг» (июль</w:t>
      </w:r>
      <w:r w:rsidR="002E1DBD">
        <w:rPr>
          <w:rFonts w:ascii="Times New Roman" w:eastAsia="Calibri" w:hAnsi="Times New Roman" w:cs="Times New Roman"/>
          <w:sz w:val="28"/>
          <w:lang w:val="ru-RU"/>
        </w:rPr>
        <w:t xml:space="preserve"> 2018 года</w:t>
      </w:r>
      <w:r>
        <w:rPr>
          <w:rFonts w:ascii="Times New Roman" w:eastAsia="Calibri" w:hAnsi="Times New Roman" w:cs="Times New Roman"/>
          <w:sz w:val="28"/>
          <w:lang w:val="ru-RU"/>
        </w:rPr>
        <w:t>);</w:t>
      </w:r>
    </w:p>
    <w:p w:rsidR="00C41170" w:rsidRPr="00C41170" w:rsidRDefault="00434686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у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 xml:space="preserve">частие республики во Всероссийской благотворительной акции </w:t>
      </w:r>
      <w:r>
        <w:rPr>
          <w:rFonts w:ascii="Times New Roman" w:eastAsia="Calibri" w:hAnsi="Times New Roman" w:cs="Times New Roman"/>
          <w:sz w:val="28"/>
          <w:lang w:val="ru-RU"/>
        </w:rPr>
        <w:t>«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>Щедрый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>Вторник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» 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>(поручение Минэкономр</w:t>
      </w:r>
      <w:r>
        <w:rPr>
          <w:rFonts w:ascii="Times New Roman" w:eastAsia="Calibri" w:hAnsi="Times New Roman" w:cs="Times New Roman"/>
          <w:sz w:val="28"/>
          <w:lang w:val="ru-RU"/>
        </w:rPr>
        <w:t>азвития России).</w:t>
      </w:r>
    </w:p>
    <w:p w:rsidR="00C41170" w:rsidRP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41170">
        <w:rPr>
          <w:rFonts w:ascii="Times New Roman" w:eastAsia="Calibri" w:hAnsi="Times New Roman" w:cs="Times New Roman"/>
          <w:sz w:val="28"/>
          <w:lang w:val="ru-RU"/>
        </w:rPr>
        <w:t>Подготов</w:t>
      </w:r>
      <w:r w:rsidR="002E1DBD">
        <w:rPr>
          <w:rFonts w:ascii="Times New Roman" w:eastAsia="Calibri" w:hAnsi="Times New Roman" w:cs="Times New Roman"/>
          <w:sz w:val="28"/>
          <w:lang w:val="ru-RU"/>
        </w:rPr>
        <w:t>лены пись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ма-поддержки для некоммерческих организаций Республики Северная Осетия-Алания для предоставления на конкурс в Фонд президентских грантов (февраль, август</w:t>
      </w:r>
      <w:r w:rsidR="002E1DBD">
        <w:rPr>
          <w:rFonts w:ascii="Times New Roman" w:eastAsia="Calibri" w:hAnsi="Times New Roman" w:cs="Times New Roman"/>
          <w:sz w:val="28"/>
          <w:lang w:val="ru-RU"/>
        </w:rPr>
        <w:t xml:space="preserve"> 2018 года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).</w:t>
      </w:r>
    </w:p>
    <w:p w:rsidR="00C41170" w:rsidRP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41170">
        <w:rPr>
          <w:rFonts w:ascii="Times New Roman" w:eastAsia="Calibri" w:hAnsi="Times New Roman" w:cs="Times New Roman"/>
          <w:sz w:val="28"/>
          <w:lang w:val="ru-RU"/>
        </w:rPr>
        <w:t>Проведены организационные мероприятия по вопросам выезда и возможности участия НКО в важней</w:t>
      </w:r>
      <w:r w:rsidR="002E1DBD">
        <w:rPr>
          <w:rFonts w:ascii="Times New Roman" w:eastAsia="Calibri" w:hAnsi="Times New Roman" w:cs="Times New Roman"/>
          <w:sz w:val="28"/>
          <w:lang w:val="ru-RU"/>
        </w:rPr>
        <w:t xml:space="preserve">ших мероприятиях, проводимых на территории Северо-Кавказского федерального округа 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по вопросам развития гражданского общества:</w:t>
      </w:r>
    </w:p>
    <w:p w:rsidR="00C41170" w:rsidRP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41170">
        <w:rPr>
          <w:rFonts w:ascii="Times New Roman" w:eastAsia="Calibri" w:hAnsi="Times New Roman" w:cs="Times New Roman"/>
          <w:sz w:val="28"/>
          <w:lang w:val="ru-RU"/>
        </w:rPr>
        <w:t>Северо-Кавказский гражданский форум «Архыз-21» (июнь</w:t>
      </w:r>
      <w:r w:rsidR="002E1DBD">
        <w:rPr>
          <w:rFonts w:ascii="Times New Roman" w:eastAsia="Calibri" w:hAnsi="Times New Roman" w:cs="Times New Roman"/>
          <w:sz w:val="28"/>
          <w:lang w:val="ru-RU"/>
        </w:rPr>
        <w:t xml:space="preserve"> 2018 года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):</w:t>
      </w:r>
    </w:p>
    <w:p w:rsidR="00C41170" w:rsidRPr="00C41170" w:rsidRDefault="00434686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р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>абоче</w:t>
      </w:r>
      <w:r>
        <w:rPr>
          <w:rFonts w:ascii="Times New Roman" w:eastAsia="Calibri" w:hAnsi="Times New Roman" w:cs="Times New Roman"/>
          <w:sz w:val="28"/>
          <w:lang w:val="ru-RU"/>
        </w:rPr>
        <w:t>е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 xml:space="preserve"> совещани</w:t>
      </w:r>
      <w:r>
        <w:rPr>
          <w:rFonts w:ascii="Times New Roman" w:eastAsia="Calibri" w:hAnsi="Times New Roman" w:cs="Times New Roman"/>
          <w:sz w:val="28"/>
          <w:lang w:val="ru-RU"/>
        </w:rPr>
        <w:t>е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 xml:space="preserve"> с руководителями с СОНКО по вопросу участия в Северо-Кавказском гражданском форуме «Архыз-21»</w:t>
      </w:r>
      <w:r>
        <w:rPr>
          <w:rFonts w:ascii="Times New Roman" w:eastAsia="Calibri" w:hAnsi="Times New Roman" w:cs="Times New Roman"/>
          <w:sz w:val="28"/>
          <w:lang w:val="ru-RU"/>
        </w:rPr>
        <w:t>.</w:t>
      </w:r>
    </w:p>
    <w:p w:rsidR="00C41170" w:rsidRPr="00C41170" w:rsidRDefault="00434686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П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>одготов</w:t>
      </w:r>
      <w:r>
        <w:rPr>
          <w:rFonts w:ascii="Times New Roman" w:eastAsia="Calibri" w:hAnsi="Times New Roman" w:cs="Times New Roman"/>
          <w:sz w:val="28"/>
          <w:lang w:val="ru-RU"/>
        </w:rPr>
        <w:t>лен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 xml:space="preserve"> презентационн</w:t>
      </w:r>
      <w:r>
        <w:rPr>
          <w:rFonts w:ascii="Times New Roman" w:eastAsia="Calibri" w:hAnsi="Times New Roman" w:cs="Times New Roman"/>
          <w:sz w:val="28"/>
          <w:lang w:val="ru-RU"/>
        </w:rPr>
        <w:t>ый стенд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 xml:space="preserve"> на форуме «Архыз-21» о проектах, реализуемых СОНКО Республики Северная Осетия-Алания. На форум также подготовлены проекты СОНКО в соответствии с требо</w:t>
      </w:r>
      <w:r w:rsidR="002E1DBD">
        <w:rPr>
          <w:rFonts w:ascii="Times New Roman" w:eastAsia="Calibri" w:hAnsi="Times New Roman" w:cs="Times New Roman"/>
          <w:sz w:val="28"/>
          <w:lang w:val="ru-RU"/>
        </w:rPr>
        <w:t>ваниями дирекции форума «Архыз-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>XXI», которые участвовали в конкурсе «</w:t>
      </w:r>
      <w:proofErr w:type="spellStart"/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>ДоброСКФО</w:t>
      </w:r>
      <w:proofErr w:type="spellEnd"/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 xml:space="preserve">». Два победителя награждены призами </w:t>
      </w:r>
      <w:r>
        <w:rPr>
          <w:rFonts w:ascii="Times New Roman" w:eastAsia="Calibri" w:hAnsi="Times New Roman" w:cs="Times New Roman"/>
          <w:sz w:val="28"/>
          <w:lang w:val="ru-RU"/>
        </w:rPr>
        <w:t>АО «Курорты Северного Кавказа»;</w:t>
      </w:r>
    </w:p>
    <w:p w:rsidR="002E1DBD" w:rsidRDefault="00434686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lastRenderedPageBreak/>
        <w:t>м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>еждународный форум «Северный Кавказ: пространственное р</w:t>
      </w:r>
      <w:r w:rsidR="002E1DBD">
        <w:rPr>
          <w:rFonts w:ascii="Times New Roman" w:eastAsia="Calibri" w:hAnsi="Times New Roman" w:cs="Times New Roman"/>
          <w:sz w:val="28"/>
          <w:lang w:val="ru-RU"/>
        </w:rPr>
        <w:t xml:space="preserve">азвитие и человеческий капитал», который состоялся 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>17</w:t>
      </w:r>
      <w:r w:rsidR="002E1DBD">
        <w:rPr>
          <w:rFonts w:ascii="Times New Roman" w:eastAsia="Calibri" w:hAnsi="Times New Roman" w:cs="Times New Roman"/>
          <w:sz w:val="28"/>
          <w:lang w:val="ru-RU"/>
        </w:rPr>
        <w:t xml:space="preserve">-19 мая 2018 года в </w:t>
      </w:r>
      <w:proofErr w:type="spellStart"/>
      <w:r w:rsidR="002E1DBD">
        <w:rPr>
          <w:rFonts w:ascii="Times New Roman" w:eastAsia="Calibri" w:hAnsi="Times New Roman" w:cs="Times New Roman"/>
          <w:sz w:val="28"/>
          <w:lang w:val="ru-RU"/>
        </w:rPr>
        <w:t>г</w:t>
      </w:r>
      <w:proofErr w:type="gramStart"/>
      <w:r w:rsidR="002E1DBD">
        <w:rPr>
          <w:rFonts w:ascii="Times New Roman" w:eastAsia="Calibri" w:hAnsi="Times New Roman" w:cs="Times New Roman"/>
          <w:sz w:val="28"/>
          <w:lang w:val="ru-RU"/>
        </w:rPr>
        <w:t>.П</w:t>
      </w:r>
      <w:proofErr w:type="gramEnd"/>
      <w:r w:rsidR="002E1DBD">
        <w:rPr>
          <w:rFonts w:ascii="Times New Roman" w:eastAsia="Calibri" w:hAnsi="Times New Roman" w:cs="Times New Roman"/>
          <w:sz w:val="28"/>
          <w:lang w:val="ru-RU"/>
        </w:rPr>
        <w:t>ятигорск</w:t>
      </w:r>
      <w:proofErr w:type="spellEnd"/>
      <w:r w:rsidR="002E1DBD">
        <w:rPr>
          <w:rFonts w:ascii="Times New Roman" w:eastAsia="Calibri" w:hAnsi="Times New Roman" w:cs="Times New Roman"/>
          <w:sz w:val="28"/>
          <w:lang w:val="ru-RU"/>
        </w:rPr>
        <w:t>:</w:t>
      </w:r>
    </w:p>
    <w:p w:rsidR="00C41170" w:rsidRP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41170">
        <w:rPr>
          <w:rFonts w:ascii="Times New Roman" w:eastAsia="Calibri" w:hAnsi="Times New Roman" w:cs="Times New Roman"/>
          <w:sz w:val="28"/>
          <w:lang w:val="ru-RU"/>
        </w:rPr>
        <w:t>участие в круглом столе «Участие институтов гражданского общества в управлении пространственным развитием».</w:t>
      </w:r>
    </w:p>
    <w:p w:rsidR="00C41170" w:rsidRPr="00C41170" w:rsidRDefault="002E1DBD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 xml:space="preserve">Обеспечено проведение </w:t>
      </w:r>
      <w:r w:rsidRPr="002E1DBD">
        <w:rPr>
          <w:rFonts w:ascii="Times New Roman" w:eastAsia="Calibri" w:hAnsi="Times New Roman" w:cs="Times New Roman"/>
          <w:sz w:val="28"/>
          <w:lang w:val="ru-RU"/>
        </w:rPr>
        <w:t>с участием Общественной палат</w:t>
      </w:r>
      <w:r w:rsidR="00434686">
        <w:rPr>
          <w:rFonts w:ascii="Times New Roman" w:eastAsia="Calibri" w:hAnsi="Times New Roman" w:cs="Times New Roman"/>
          <w:sz w:val="28"/>
          <w:lang w:val="ru-RU"/>
        </w:rPr>
        <w:t>ы</w:t>
      </w:r>
      <w:r w:rsidRPr="002E1DBD">
        <w:rPr>
          <w:rFonts w:ascii="Times New Roman" w:eastAsia="Calibri" w:hAnsi="Times New Roman" w:cs="Times New Roman"/>
          <w:sz w:val="28"/>
          <w:lang w:val="ru-RU"/>
        </w:rPr>
        <w:t xml:space="preserve"> Республики Северная Осетия-Алания </w:t>
      </w:r>
      <w:r>
        <w:rPr>
          <w:rFonts w:ascii="Times New Roman" w:eastAsia="Calibri" w:hAnsi="Times New Roman" w:cs="Times New Roman"/>
          <w:sz w:val="28"/>
          <w:lang w:val="ru-RU"/>
        </w:rPr>
        <w:t>мероприятия по вручению б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>лагодар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ственных писем 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>предпринимателям Республики Северная Осетия-Алания за многолетнюю благотворительную помощь в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реализации социальных проектов, 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>приуроченного ко Дню меж</w:t>
      </w:r>
      <w:r>
        <w:rPr>
          <w:rFonts w:ascii="Times New Roman" w:eastAsia="Calibri" w:hAnsi="Times New Roman" w:cs="Times New Roman"/>
          <w:sz w:val="28"/>
          <w:lang w:val="ru-RU"/>
        </w:rPr>
        <w:t>дународного социального бизнеса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 xml:space="preserve"> (июнь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 2018 года</w:t>
      </w:r>
      <w:r w:rsidR="00C41170" w:rsidRPr="00C41170">
        <w:rPr>
          <w:rFonts w:ascii="Times New Roman" w:eastAsia="Calibri" w:hAnsi="Times New Roman" w:cs="Times New Roman"/>
          <w:sz w:val="28"/>
          <w:lang w:val="ru-RU"/>
        </w:rPr>
        <w:t>).</w:t>
      </w:r>
    </w:p>
    <w:p w:rsidR="00C41170" w:rsidRP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41170">
        <w:rPr>
          <w:rFonts w:ascii="Times New Roman" w:eastAsia="Calibri" w:hAnsi="Times New Roman" w:cs="Times New Roman"/>
          <w:sz w:val="28"/>
          <w:lang w:val="ru-RU"/>
        </w:rPr>
        <w:t>На конкурс Фонда президентских грантов за 2018 год от СОНКО респу</w:t>
      </w:r>
      <w:r w:rsidR="00434686">
        <w:rPr>
          <w:rFonts w:ascii="Times New Roman" w:eastAsia="Calibri" w:hAnsi="Times New Roman" w:cs="Times New Roman"/>
          <w:sz w:val="28"/>
          <w:lang w:val="ru-RU"/>
        </w:rPr>
        <w:t xml:space="preserve">блики было направлено 85 заявок. Гранты получили 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9 победителей на общую сумму 17,1 </w:t>
      </w:r>
      <w:proofErr w:type="gramStart"/>
      <w:r w:rsidRPr="00C41170">
        <w:rPr>
          <w:rFonts w:ascii="Times New Roman" w:eastAsia="Calibri" w:hAnsi="Times New Roman" w:cs="Times New Roman"/>
          <w:sz w:val="28"/>
          <w:lang w:val="ru-RU"/>
        </w:rPr>
        <w:t>млн</w:t>
      </w:r>
      <w:proofErr w:type="gramEnd"/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 рублей.</w:t>
      </w:r>
    </w:p>
    <w:p w:rsidR="00C41170" w:rsidRDefault="00C41170" w:rsidP="00C4117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Имущественная поддержка оказывается НКО администрацией местного самоуправления г. Владикавказ, </w:t>
      </w:r>
      <w:r w:rsidR="00434686">
        <w:rPr>
          <w:rFonts w:ascii="Times New Roman" w:eastAsia="Calibri" w:hAnsi="Times New Roman" w:cs="Times New Roman"/>
          <w:sz w:val="28"/>
          <w:lang w:val="ru-RU"/>
        </w:rPr>
        <w:t>в форме предоставления</w:t>
      </w:r>
      <w:r w:rsidRPr="00C41170">
        <w:rPr>
          <w:rFonts w:ascii="Times New Roman" w:eastAsia="Calibri" w:hAnsi="Times New Roman" w:cs="Times New Roman"/>
          <w:sz w:val="28"/>
          <w:lang w:val="ru-RU"/>
        </w:rPr>
        <w:t xml:space="preserve"> на льготных условиях или в безвозмездное по</w:t>
      </w:r>
      <w:r w:rsidR="00434686">
        <w:rPr>
          <w:rFonts w:ascii="Times New Roman" w:eastAsia="Calibri" w:hAnsi="Times New Roman" w:cs="Times New Roman"/>
          <w:sz w:val="28"/>
          <w:lang w:val="ru-RU"/>
        </w:rPr>
        <w:t xml:space="preserve">льзование имущества (помещений), в частности, 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по ул. Интернациональной,</w:t>
      </w:r>
      <w:r w:rsidR="00434686">
        <w:rPr>
          <w:rFonts w:ascii="Times New Roman" w:eastAsia="Calibri" w:hAnsi="Times New Roman" w:cs="Times New Roman"/>
          <w:sz w:val="28"/>
          <w:lang w:val="ru-RU"/>
        </w:rPr>
        <w:t xml:space="preserve"> 93 «Дом о</w:t>
      </w:r>
      <w:r w:rsidRPr="00C41170">
        <w:rPr>
          <w:rFonts w:ascii="Times New Roman" w:eastAsia="Calibri" w:hAnsi="Times New Roman" w:cs="Times New Roman"/>
          <w:sz w:val="28"/>
          <w:lang w:val="ru-RU"/>
        </w:rPr>
        <w:t>бщественника».</w:t>
      </w:r>
    </w:p>
    <w:p w:rsidR="009702C2" w:rsidRPr="009702C2" w:rsidRDefault="009702C2" w:rsidP="009702C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9702C2">
        <w:rPr>
          <w:rFonts w:ascii="Times New Roman" w:eastAsia="Calibri" w:hAnsi="Times New Roman" w:cs="Times New Roman"/>
          <w:sz w:val="28"/>
          <w:lang w:val="ru-RU"/>
        </w:rPr>
        <w:t>Количество граждан, принимающих участие в деятельн</w:t>
      </w:r>
      <w:r w:rsidR="00434686">
        <w:rPr>
          <w:rFonts w:ascii="Times New Roman" w:eastAsia="Calibri" w:hAnsi="Times New Roman" w:cs="Times New Roman"/>
          <w:sz w:val="28"/>
          <w:lang w:val="ru-RU"/>
        </w:rPr>
        <w:t xml:space="preserve">ости СОНКО в отчетном 2018 году, </w:t>
      </w:r>
      <w:r w:rsidRPr="009702C2">
        <w:rPr>
          <w:rFonts w:ascii="Times New Roman" w:eastAsia="Calibri" w:hAnsi="Times New Roman" w:cs="Times New Roman"/>
          <w:sz w:val="28"/>
          <w:lang w:val="ru-RU"/>
        </w:rPr>
        <w:t xml:space="preserve">увеличилось в сотни раз 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и составило 800 человек (для сравнения, в 2015 году - 27 человек) </w:t>
      </w:r>
      <w:r w:rsidRPr="009702C2">
        <w:rPr>
          <w:rFonts w:ascii="Times New Roman" w:eastAsia="Calibri" w:hAnsi="Times New Roman" w:cs="Times New Roman"/>
          <w:sz w:val="28"/>
          <w:lang w:val="ru-RU"/>
        </w:rPr>
        <w:t xml:space="preserve">за счет формирования инфраструктуры развития добровольчества в Северной Осетии. </w:t>
      </w:r>
      <w:proofErr w:type="gramStart"/>
      <w:r w:rsidRPr="009702C2">
        <w:rPr>
          <w:rFonts w:ascii="Times New Roman" w:eastAsia="Calibri" w:hAnsi="Times New Roman" w:cs="Times New Roman"/>
          <w:sz w:val="28"/>
          <w:lang w:val="ru-RU"/>
        </w:rPr>
        <w:t xml:space="preserve">В марте 2018 года создана </w:t>
      </w:r>
      <w:r w:rsidR="00434686">
        <w:rPr>
          <w:rFonts w:ascii="Times New Roman" w:eastAsia="Calibri" w:hAnsi="Times New Roman" w:cs="Times New Roman"/>
          <w:sz w:val="28"/>
          <w:lang w:val="ru-RU"/>
        </w:rPr>
        <w:t>а</w:t>
      </w:r>
      <w:r w:rsidRPr="009702C2">
        <w:rPr>
          <w:rFonts w:ascii="Times New Roman" w:eastAsia="Calibri" w:hAnsi="Times New Roman" w:cs="Times New Roman"/>
          <w:sz w:val="28"/>
          <w:lang w:val="ru-RU"/>
        </w:rPr>
        <w:t>втономная некоммерческая организация «Ресурсный центр поддержки добровольчества «Добровольцы Кавказа», которая предоставляет организационные, методические, образовательные, консультационные, информационные ресурсы волонтерам, волонтерским организациям и проектам, информирует о важных событиях федеральной и региональной повестки, программах, форумах, акциях, интересных и значимых для волонтерского сообщества, привлекает специалистов из разных областей, которые оказывают помощь в реализации добровольческих проектов, вовлекает всех неравнодушных в</w:t>
      </w:r>
      <w:proofErr w:type="gramEnd"/>
      <w:r w:rsidRPr="009702C2">
        <w:rPr>
          <w:rFonts w:ascii="Times New Roman" w:eastAsia="Calibri" w:hAnsi="Times New Roman" w:cs="Times New Roman"/>
          <w:sz w:val="28"/>
          <w:lang w:val="ru-RU"/>
        </w:rPr>
        <w:t xml:space="preserve"> волонтерское движение.</w:t>
      </w:r>
    </w:p>
    <w:p w:rsidR="000C75E8" w:rsidRPr="00315E91" w:rsidRDefault="000C75E8" w:rsidP="00B61C2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C247D8" w:rsidRPr="005334F6" w:rsidRDefault="000C75E8" w:rsidP="00B61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5334F6">
        <w:rPr>
          <w:rFonts w:ascii="Times New Roman" w:eastAsia="Calibri" w:hAnsi="Times New Roman" w:cs="Times New Roman"/>
          <w:b/>
          <w:sz w:val="28"/>
          <w:lang w:val="ru-RU"/>
        </w:rPr>
        <w:t>Содействие внедрению инноваций. Стимулирование инвестиционной деятельности</w:t>
      </w:r>
    </w:p>
    <w:p w:rsidR="002C06A6" w:rsidRPr="00315E91" w:rsidRDefault="002C06A6" w:rsidP="00673E0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FA75BE" w:rsidRDefault="00A84AD7" w:rsidP="00673E0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В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2018 году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в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рамках реализации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государственной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программы Р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оссийской </w:t>
      </w:r>
      <w:r w:rsidR="00434686">
        <w:rPr>
          <w:rFonts w:ascii="Times New Roman" w:eastAsia="Calibri" w:hAnsi="Times New Roman" w:cs="Times New Roman"/>
          <w:sz w:val="28"/>
          <w:szCs w:val="28"/>
          <w:lang w:val="ru-RU" w:bidi="ar-SA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едерации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«Развитие С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еверо-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авказского федерального округа»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на период до 2025 года прошли конкурсный отбор 4 инвестиционных проекта. Общий объем инвестиций на 2018 год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составил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528,45 </w:t>
      </w:r>
      <w:proofErr w:type="gramStart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млн</w:t>
      </w:r>
      <w:proofErr w:type="gramEnd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руб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лей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том числе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бюджетные средства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215,05 млн руб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лей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из федерального бюджета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-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200 млн руб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лей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республиканского бюджета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-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15,53 млн руб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лей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), внебюджетные инвестиции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-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313,4 млн руб. </w:t>
      </w:r>
    </w:p>
    <w:p w:rsidR="00A84AD7" w:rsidRPr="00A84AD7" w:rsidRDefault="00A84AD7" w:rsidP="00673E0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В таблице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4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приведены основные параметры проектов:</w:t>
      </w:r>
    </w:p>
    <w:p w:rsidR="00A84AD7" w:rsidRPr="00A84AD7" w:rsidRDefault="00A84AD7" w:rsidP="00A84AD7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lastRenderedPageBreak/>
        <w:t xml:space="preserve">Таблица </w:t>
      </w:r>
      <w:r w:rsidR="00C11F09">
        <w:rPr>
          <w:rFonts w:ascii="Times New Roman" w:eastAsia="Calibri" w:hAnsi="Times New Roman" w:cs="Times New Roman"/>
          <w:sz w:val="28"/>
          <w:szCs w:val="28"/>
          <w:lang w:val="ru-RU" w:bidi="ar-SA"/>
        </w:rPr>
        <w:t>4</w:t>
      </w:r>
    </w:p>
    <w:tbl>
      <w:tblPr>
        <w:tblW w:w="9606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713"/>
        <w:gridCol w:w="2407"/>
        <w:gridCol w:w="1703"/>
        <w:gridCol w:w="2127"/>
      </w:tblGrid>
      <w:tr w:rsidR="00A84AD7" w:rsidRPr="00AF684A" w:rsidTr="009737FA">
        <w:tc>
          <w:tcPr>
            <w:tcW w:w="656" w:type="dxa"/>
            <w:shd w:val="clear" w:color="auto" w:fill="92CDDC" w:themeFill="accent5" w:themeFillTint="99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№ п/п</w:t>
            </w:r>
          </w:p>
        </w:tc>
        <w:tc>
          <w:tcPr>
            <w:tcW w:w="2713" w:type="dxa"/>
            <w:shd w:val="clear" w:color="auto" w:fill="92CDDC" w:themeFill="accent5" w:themeFillTint="99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Наименование проекта</w:t>
            </w:r>
          </w:p>
        </w:tc>
        <w:tc>
          <w:tcPr>
            <w:tcW w:w="2407" w:type="dxa"/>
            <w:shd w:val="clear" w:color="auto" w:fill="92CDDC" w:themeFill="accent5" w:themeFillTint="99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Мощность</w:t>
            </w:r>
          </w:p>
        </w:tc>
        <w:tc>
          <w:tcPr>
            <w:tcW w:w="1703" w:type="dxa"/>
            <w:shd w:val="clear" w:color="auto" w:fill="92CDDC" w:themeFill="accent5" w:themeFillTint="99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Сроки строительства</w:t>
            </w:r>
          </w:p>
        </w:tc>
        <w:tc>
          <w:tcPr>
            <w:tcW w:w="2127" w:type="dxa"/>
            <w:shd w:val="clear" w:color="auto" w:fill="92CDDC" w:themeFill="accent5" w:themeFillTint="99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 xml:space="preserve">Объем финансирования в 2018 году, </w:t>
            </w:r>
          </w:p>
          <w:p w:rsidR="00A84AD7" w:rsidRPr="00A84AD7" w:rsidRDefault="009737FA" w:rsidP="009737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lang w:val="ru-RU" w:bidi="ar-SA"/>
              </w:rPr>
              <w:t>т</w:t>
            </w:r>
            <w:r w:rsidR="00A84AD7">
              <w:rPr>
                <w:rFonts w:ascii="Times New Roman" w:eastAsia="Calibri" w:hAnsi="Times New Roman" w:cs="Times New Roman"/>
                <w:lang w:val="ru-RU" w:bidi="ar-SA"/>
              </w:rPr>
              <w:t>ыс</w:t>
            </w:r>
            <w:r>
              <w:rPr>
                <w:rFonts w:ascii="Times New Roman" w:eastAsia="Calibri" w:hAnsi="Times New Roman" w:cs="Times New Roman"/>
                <w:lang w:val="ru-RU" w:bidi="ar-SA"/>
              </w:rPr>
              <w:t>.</w:t>
            </w:r>
            <w:r w:rsidR="00A84AD7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r w:rsidR="00A84AD7" w:rsidRPr="00A84AD7">
              <w:rPr>
                <w:rFonts w:ascii="Times New Roman" w:eastAsia="Calibri" w:hAnsi="Times New Roman" w:cs="Times New Roman"/>
                <w:lang w:val="ru-RU" w:bidi="ar-SA"/>
              </w:rPr>
              <w:t>рублей</w:t>
            </w:r>
          </w:p>
        </w:tc>
      </w:tr>
      <w:tr w:rsidR="00A84AD7" w:rsidRPr="00A84AD7" w:rsidTr="00C11F09">
        <w:trPr>
          <w:trHeight w:val="745"/>
        </w:trPr>
        <w:tc>
          <w:tcPr>
            <w:tcW w:w="656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1.</w:t>
            </w:r>
          </w:p>
        </w:tc>
        <w:tc>
          <w:tcPr>
            <w:tcW w:w="2713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 xml:space="preserve">Строительство туристического комплекса с гостиницей на 50 номеров в </w:t>
            </w:r>
            <w:proofErr w:type="spellStart"/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Куртатинском</w:t>
            </w:r>
            <w:proofErr w:type="spellEnd"/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 xml:space="preserve"> ущелье РСО-Алания</w:t>
            </w:r>
          </w:p>
        </w:tc>
        <w:tc>
          <w:tcPr>
            <w:tcW w:w="2407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38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690 человек в год</w:t>
            </w:r>
          </w:p>
        </w:tc>
        <w:tc>
          <w:tcPr>
            <w:tcW w:w="1703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2017-2018 годы</w:t>
            </w:r>
          </w:p>
        </w:tc>
        <w:tc>
          <w:tcPr>
            <w:tcW w:w="2127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всего – 43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 733,</w:t>
            </w: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37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,</w:t>
            </w:r>
          </w:p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в том числе:</w:t>
            </w:r>
          </w:p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ФБ – 16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 675,</w:t>
            </w: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53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,</w:t>
            </w:r>
          </w:p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РБ – 1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 255,</w:t>
            </w: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15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,</w:t>
            </w:r>
          </w:p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ВС – 25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 802.</w:t>
            </w: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69</w:t>
            </w:r>
          </w:p>
        </w:tc>
      </w:tr>
      <w:tr w:rsidR="00A84AD7" w:rsidRPr="00A84AD7" w:rsidTr="00C11F09">
        <w:trPr>
          <w:trHeight w:val="989"/>
        </w:trPr>
        <w:tc>
          <w:tcPr>
            <w:tcW w:w="656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2.</w:t>
            </w:r>
          </w:p>
        </w:tc>
        <w:tc>
          <w:tcPr>
            <w:tcW w:w="2713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Создание машинно-технологической станции «</w:t>
            </w:r>
            <w:proofErr w:type="spellStart"/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Ирафская</w:t>
            </w:r>
            <w:proofErr w:type="spellEnd"/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»</w:t>
            </w:r>
          </w:p>
        </w:tc>
        <w:tc>
          <w:tcPr>
            <w:tcW w:w="2407" w:type="dxa"/>
            <w:vAlign w:val="center"/>
            <w:hideMark/>
          </w:tcPr>
          <w:p w:rsidR="00A84AD7" w:rsidRPr="00A84AD7" w:rsidRDefault="00B92719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lang w:val="ru-RU" w:bidi="ar-SA"/>
              </w:rPr>
              <w:t xml:space="preserve">69 360га - </w:t>
            </w:r>
            <w:r w:rsidR="00A84AD7" w:rsidRPr="00A84AD7">
              <w:rPr>
                <w:rFonts w:ascii="Times New Roman" w:eastAsia="Calibri" w:hAnsi="Times New Roman" w:cs="Times New Roman"/>
                <w:lang w:val="ru-RU" w:bidi="ar-SA"/>
              </w:rPr>
              <w:t>уборка в год</w:t>
            </w:r>
            <w:r>
              <w:rPr>
                <w:rFonts w:ascii="Times New Roman" w:eastAsia="Calibri" w:hAnsi="Times New Roman" w:cs="Times New Roman"/>
                <w:lang w:val="ru-RU" w:bidi="ar-SA"/>
              </w:rPr>
              <w:t>,</w:t>
            </w:r>
          </w:p>
          <w:p w:rsidR="00A84AD7" w:rsidRPr="00A84AD7" w:rsidRDefault="00B92719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lang w:val="ru-RU" w:bidi="ar-SA"/>
              </w:rPr>
              <w:t>19 000 га - пахота в год,</w:t>
            </w:r>
          </w:p>
          <w:p w:rsidR="00A84AD7" w:rsidRPr="00A84AD7" w:rsidRDefault="00B92719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lang w:val="ru-RU" w:bidi="ar-SA"/>
              </w:rPr>
              <w:t xml:space="preserve">10 100 га - </w:t>
            </w:r>
            <w:r w:rsidR="00A84AD7" w:rsidRPr="00A84AD7">
              <w:rPr>
                <w:rFonts w:ascii="Times New Roman" w:eastAsia="Calibri" w:hAnsi="Times New Roman" w:cs="Times New Roman"/>
                <w:lang w:val="ru-RU" w:bidi="ar-SA"/>
              </w:rPr>
              <w:t>пре</w:t>
            </w:r>
            <w:r>
              <w:rPr>
                <w:rFonts w:ascii="Times New Roman" w:eastAsia="Calibri" w:hAnsi="Times New Roman" w:cs="Times New Roman"/>
                <w:lang w:val="ru-RU" w:bidi="ar-SA"/>
              </w:rPr>
              <w:t>дпосевная обработка почвы в год,</w:t>
            </w:r>
          </w:p>
          <w:p w:rsidR="00A84AD7" w:rsidRPr="00A84AD7" w:rsidRDefault="00B92719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lang w:val="ru-RU" w:bidi="ar-SA"/>
              </w:rPr>
              <w:t>3 000 га - сев пропашных культур в год</w:t>
            </w:r>
          </w:p>
        </w:tc>
        <w:tc>
          <w:tcPr>
            <w:tcW w:w="1703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2018-2019 годы</w:t>
            </w:r>
          </w:p>
        </w:tc>
        <w:tc>
          <w:tcPr>
            <w:tcW w:w="2127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 xml:space="preserve">всего – </w:t>
            </w:r>
            <w:r w:rsidRPr="00A84AD7">
              <w:rPr>
                <w:rFonts w:ascii="Times New Roman" w:eastAsia="Calibri" w:hAnsi="Times New Roman" w:cs="Times New Roman"/>
                <w:bCs/>
                <w:lang w:val="ru-RU" w:bidi="ar-SA"/>
              </w:rPr>
              <w:t>134</w:t>
            </w:r>
            <w:r w:rsidR="00B92719">
              <w:rPr>
                <w:rFonts w:ascii="Times New Roman" w:eastAsia="Calibri" w:hAnsi="Times New Roman" w:cs="Times New Roman"/>
                <w:bCs/>
                <w:lang w:val="ru-RU" w:bidi="ar-SA"/>
              </w:rPr>
              <w:t> 853,3,</w:t>
            </w:r>
          </w:p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в том числе:</w:t>
            </w:r>
          </w:p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ФБ – 49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 923,</w:t>
            </w: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7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,</w:t>
            </w:r>
          </w:p>
          <w:p w:rsidR="00A84AD7" w:rsidRPr="00A84AD7" w:rsidRDefault="00B92719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lang w:val="ru-RU" w:bidi="ar-SA"/>
              </w:rPr>
              <w:t>РБ – 3 757,8,</w:t>
            </w:r>
          </w:p>
          <w:p w:rsidR="00A84AD7" w:rsidRPr="00A84AD7" w:rsidRDefault="00A84AD7" w:rsidP="00B9271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ВС – 81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171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,</w:t>
            </w: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8</w:t>
            </w:r>
          </w:p>
        </w:tc>
      </w:tr>
      <w:tr w:rsidR="00A84AD7" w:rsidRPr="00A84AD7" w:rsidTr="00C11F09">
        <w:trPr>
          <w:trHeight w:val="1034"/>
        </w:trPr>
        <w:tc>
          <w:tcPr>
            <w:tcW w:w="656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3.</w:t>
            </w:r>
          </w:p>
        </w:tc>
        <w:tc>
          <w:tcPr>
            <w:tcW w:w="2713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Организация производства колбасной и пельменной продукции</w:t>
            </w:r>
          </w:p>
        </w:tc>
        <w:tc>
          <w:tcPr>
            <w:tcW w:w="2407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661,96 тонн в год (колбасная и пельменная продукция)</w:t>
            </w:r>
          </w:p>
        </w:tc>
        <w:tc>
          <w:tcPr>
            <w:tcW w:w="1703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2018 год</w:t>
            </w:r>
          </w:p>
        </w:tc>
        <w:tc>
          <w:tcPr>
            <w:tcW w:w="2127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 xml:space="preserve">всего – </w:t>
            </w:r>
            <w:r w:rsidR="00B92719">
              <w:rPr>
                <w:rFonts w:ascii="Times New Roman" w:eastAsia="Calibri" w:hAnsi="Times New Roman" w:cs="Times New Roman"/>
                <w:bCs/>
                <w:lang w:val="ru-RU" w:bidi="ar-SA"/>
              </w:rPr>
              <w:t>56 134,68,</w:t>
            </w:r>
          </w:p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в том числе:</w:t>
            </w:r>
          </w:p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ФБ – 21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404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,</w:t>
            </w: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14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,</w:t>
            </w:r>
          </w:p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РБ –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1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6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11.08,</w:t>
            </w:r>
          </w:p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ВС – 33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 119,</w:t>
            </w: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46</w:t>
            </w:r>
          </w:p>
        </w:tc>
      </w:tr>
      <w:tr w:rsidR="00A84AD7" w:rsidRPr="00A84AD7" w:rsidTr="00C11F09">
        <w:trPr>
          <w:trHeight w:val="1204"/>
        </w:trPr>
        <w:tc>
          <w:tcPr>
            <w:tcW w:w="656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4.</w:t>
            </w:r>
          </w:p>
        </w:tc>
        <w:tc>
          <w:tcPr>
            <w:tcW w:w="2713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Закладка интенсивного сада 122 га и строи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 xml:space="preserve">тельство </w:t>
            </w:r>
            <w:proofErr w:type="spellStart"/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фруктохранилища</w:t>
            </w:r>
            <w:proofErr w:type="spellEnd"/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 xml:space="preserve"> 5000 т</w:t>
            </w:r>
          </w:p>
        </w:tc>
        <w:tc>
          <w:tcPr>
            <w:tcW w:w="2407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6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02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9,</w:t>
            </w: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8 тонн яблок в год</w:t>
            </w:r>
          </w:p>
        </w:tc>
        <w:tc>
          <w:tcPr>
            <w:tcW w:w="1703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2018-2019 годы</w:t>
            </w:r>
          </w:p>
        </w:tc>
        <w:tc>
          <w:tcPr>
            <w:tcW w:w="2127" w:type="dxa"/>
            <w:vAlign w:val="center"/>
            <w:hideMark/>
          </w:tcPr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Cs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 xml:space="preserve">всего – </w:t>
            </w:r>
            <w:r w:rsidRPr="00A84AD7">
              <w:rPr>
                <w:rFonts w:ascii="Times New Roman" w:eastAsia="Calibri" w:hAnsi="Times New Roman" w:cs="Times New Roman"/>
                <w:bCs/>
                <w:lang w:val="ru-RU" w:bidi="ar-SA"/>
              </w:rPr>
              <w:t>293</w:t>
            </w:r>
            <w:r w:rsidR="00B92719">
              <w:rPr>
                <w:rFonts w:ascii="Times New Roman" w:eastAsia="Calibri" w:hAnsi="Times New Roman" w:cs="Times New Roman"/>
                <w:bCs/>
                <w:lang w:val="ru-RU" w:bidi="ar-SA"/>
              </w:rPr>
              <w:t> 726,49</w:t>
            </w:r>
          </w:p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в том числе:</w:t>
            </w:r>
          </w:p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ФБ – 111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 996,</w:t>
            </w: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63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,</w:t>
            </w:r>
          </w:p>
          <w:p w:rsidR="00A84AD7" w:rsidRPr="00A84AD7" w:rsidRDefault="00B92719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>
              <w:rPr>
                <w:rFonts w:ascii="Times New Roman" w:eastAsia="Calibri" w:hAnsi="Times New Roman" w:cs="Times New Roman"/>
                <w:lang w:val="ru-RU" w:bidi="ar-SA"/>
              </w:rPr>
              <w:t xml:space="preserve">РБ – </w:t>
            </w:r>
            <w:r w:rsidR="00A84AD7" w:rsidRPr="00A84AD7">
              <w:rPr>
                <w:rFonts w:ascii="Times New Roman" w:eastAsia="Calibri" w:hAnsi="Times New Roman" w:cs="Times New Roman"/>
                <w:lang w:val="ru-RU" w:bidi="ar-SA"/>
              </w:rPr>
              <w:t>8</w:t>
            </w:r>
            <w:r>
              <w:rPr>
                <w:rFonts w:ascii="Times New Roman" w:eastAsia="Calibri" w:hAnsi="Times New Roman" w:cs="Times New Roman"/>
                <w:lang w:val="ru-RU" w:bidi="ar-SA"/>
              </w:rPr>
              <w:t xml:space="preserve"> </w:t>
            </w:r>
            <w:r w:rsidR="00A84AD7" w:rsidRPr="00A84AD7">
              <w:rPr>
                <w:rFonts w:ascii="Times New Roman" w:eastAsia="Calibri" w:hAnsi="Times New Roman" w:cs="Times New Roman"/>
                <w:lang w:val="ru-RU" w:bidi="ar-SA"/>
              </w:rPr>
              <w:t>429,</w:t>
            </w:r>
            <w:r>
              <w:rPr>
                <w:rFonts w:ascii="Times New Roman" w:eastAsia="Calibri" w:hAnsi="Times New Roman" w:cs="Times New Roman"/>
                <w:lang w:val="ru-RU" w:bidi="ar-SA"/>
              </w:rPr>
              <w:t>86,</w:t>
            </w:r>
          </w:p>
          <w:p w:rsidR="00A84AD7" w:rsidRPr="00A84AD7" w:rsidRDefault="00A84AD7" w:rsidP="00A8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 w:bidi="ar-SA"/>
              </w:rPr>
            </w:pP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ВС – 173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 </w:t>
            </w: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300</w:t>
            </w:r>
            <w:r w:rsidR="00B92719">
              <w:rPr>
                <w:rFonts w:ascii="Times New Roman" w:eastAsia="Calibri" w:hAnsi="Times New Roman" w:cs="Times New Roman"/>
                <w:lang w:val="ru-RU" w:bidi="ar-SA"/>
              </w:rPr>
              <w:t>,</w:t>
            </w:r>
            <w:r w:rsidRPr="00A84AD7">
              <w:rPr>
                <w:rFonts w:ascii="Times New Roman" w:eastAsia="Calibri" w:hAnsi="Times New Roman" w:cs="Times New Roman"/>
                <w:lang w:val="ru-RU" w:bidi="ar-SA"/>
              </w:rPr>
              <w:t>,0</w:t>
            </w:r>
          </w:p>
        </w:tc>
      </w:tr>
    </w:tbl>
    <w:p w:rsidR="00A84AD7" w:rsidRPr="00A84AD7" w:rsidRDefault="00A84AD7" w:rsidP="00A84AD7">
      <w:pPr>
        <w:tabs>
          <w:tab w:val="left" w:pos="11574"/>
        </w:tabs>
        <w:spacing w:after="0"/>
        <w:rPr>
          <w:rFonts w:ascii="Times New Roman" w:eastAsia="Calibri" w:hAnsi="Times New Roman" w:cs="Times New Roman"/>
          <w:lang w:val="ru-RU" w:bidi="ar-SA"/>
        </w:rPr>
      </w:pPr>
    </w:p>
    <w:p w:rsidR="00A84AD7" w:rsidRPr="00A84AD7" w:rsidRDefault="00B92719" w:rsidP="00673E05">
      <w:pPr>
        <w:tabs>
          <w:tab w:val="left" w:pos="11574"/>
        </w:tabs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В 2019 году б</w:t>
      </w:r>
      <w:r w:rsidR="00A84AD7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удет продолжена реализация инвестиционных проектов Создание машинно-технологической станции «</w:t>
      </w:r>
      <w:proofErr w:type="spellStart"/>
      <w:r w:rsidR="00A84AD7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Ирафская</w:t>
      </w:r>
      <w:proofErr w:type="spellEnd"/>
      <w:r w:rsidR="00A84AD7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» (ООО «</w:t>
      </w:r>
      <w:proofErr w:type="spellStart"/>
      <w:r w:rsidR="00A84AD7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Диг</w:t>
      </w:r>
      <w:proofErr w:type="spellEnd"/>
      <w:r w:rsidR="00A84AD7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-А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г</w:t>
      </w:r>
      <w:r w:rsidR="00A84AD7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ро»),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«</w:t>
      </w:r>
      <w:r w:rsidR="00A84AD7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Закладка интенсивного сада 122 га и строительство </w:t>
      </w:r>
      <w:proofErr w:type="spellStart"/>
      <w:r w:rsidR="00A84AD7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фруктохранилища</w:t>
      </w:r>
      <w:proofErr w:type="spellEnd"/>
      <w:r w:rsidR="00A84AD7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5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 </w:t>
      </w:r>
      <w:r w:rsidR="00A84AD7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000 тонн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»</w:t>
      </w:r>
      <w:r w:rsidR="00A84AD7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(ООО «</w:t>
      </w:r>
      <w:proofErr w:type="spellStart"/>
      <w:r w:rsidR="00A84AD7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Владка</w:t>
      </w:r>
      <w:proofErr w:type="spellEnd"/>
      <w:r w:rsidR="00A84AD7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»).</w:t>
      </w:r>
    </w:p>
    <w:p w:rsidR="00A84AD7" w:rsidRDefault="00A84AD7" w:rsidP="00673E05">
      <w:pPr>
        <w:tabs>
          <w:tab w:val="left" w:pos="11574"/>
        </w:tabs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В рамках отбора инвестиционных проектов д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ля включения в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подпрограмму государственной программы в 2019 году от Республики Северная Осетия-Алания участвовали также следующие проекты:</w:t>
      </w:r>
    </w:p>
    <w:p w:rsidR="00DD417F" w:rsidRPr="00DD417F" w:rsidRDefault="00DD417F" w:rsidP="00673E05">
      <w:pPr>
        <w:tabs>
          <w:tab w:val="left" w:pos="11574"/>
        </w:tabs>
        <w:spacing w:after="0" w:line="240" w:lineRule="auto"/>
        <w:ind w:firstLine="426"/>
        <w:rPr>
          <w:rFonts w:ascii="Times New Roman" w:eastAsia="Calibri" w:hAnsi="Times New Roman" w:cs="Times New Roman"/>
          <w:lang w:val="ru-RU" w:bidi="ar-SA"/>
        </w:rPr>
      </w:pPr>
    </w:p>
    <w:p w:rsidR="00A84AD7" w:rsidRDefault="00DD417F" w:rsidP="00B96615">
      <w:pPr>
        <w:tabs>
          <w:tab w:val="left" w:pos="11574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1. </w:t>
      </w:r>
      <w:r w:rsidR="00A84AD7" w:rsidRPr="00A84AD7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ООО «Завод электротехнических изделий «Заря Осетии» «Производство инновацио</w:t>
      </w: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нных светотехнических приборов».</w:t>
      </w:r>
    </w:p>
    <w:p w:rsidR="00DD417F" w:rsidRPr="00DD417F" w:rsidRDefault="00DD417F" w:rsidP="00DD417F">
      <w:pPr>
        <w:tabs>
          <w:tab w:val="left" w:pos="11574"/>
        </w:tabs>
        <w:spacing w:after="0" w:line="240" w:lineRule="auto"/>
        <w:ind w:firstLine="567"/>
        <w:rPr>
          <w:rFonts w:ascii="Times New Roman" w:eastAsia="Calibri" w:hAnsi="Times New Roman" w:cs="Times New Roman"/>
          <w:lang w:val="ru-RU" w:bidi="ar-SA"/>
        </w:rPr>
      </w:pPr>
    </w:p>
    <w:p w:rsidR="00A84AD7" w:rsidRPr="00A84AD7" w:rsidRDefault="00A84AD7" w:rsidP="00A84AD7">
      <w:pPr>
        <w:spacing w:after="0" w:line="240" w:lineRule="auto"/>
        <w:ind w:right="-108" w:firstLine="425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Проект предусматривает организацию предприятия полного цикла по производству бытовых, промышленных, уличных и специальных светодиодных светильников в г. Владикавказ Республики Северная Осетия Алания. </w:t>
      </w:r>
    </w:p>
    <w:p w:rsidR="00A84AD7" w:rsidRPr="00A84AD7" w:rsidRDefault="00A84AD7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Общая стоимость проекта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-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512,0 млн рублей, из них на 2019 год запланировано освоение 163,0 млн рублей.</w:t>
      </w:r>
    </w:p>
    <w:p w:rsidR="00A84AD7" w:rsidRPr="00A84AD7" w:rsidRDefault="00A84AD7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Реализация проекта позволит создать 312 новых рабочих мест (в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том числе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в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ысокотехнологичных - 150), а налоговые платежи в течение 5 лет после начала финансирования проекта составят 527,9 млн рублей, в том числе во внебюд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жетные фонды - 139,2 млн рублей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. Мощность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проекта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: светильники офисные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-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306 000 штук в год, светильник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и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промышленны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е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-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2014 200 штук в год, светильник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и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уличны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е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– 91 800 штук в год.</w:t>
      </w:r>
    </w:p>
    <w:p w:rsidR="00DD417F" w:rsidRPr="00DD417F" w:rsidRDefault="00DD417F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lang w:val="ru-RU" w:bidi="ar-SA"/>
        </w:rPr>
      </w:pPr>
    </w:p>
    <w:p w:rsidR="009737FA" w:rsidRDefault="009737FA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A84AD7" w:rsidRDefault="00DD417F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2. </w:t>
      </w:r>
      <w:r w:rsidR="00A84AD7" w:rsidRPr="00A84AD7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ООО «ОСК 21 ВЕК» «Создание предприятия по производству бетонных изделий и железобетонных конструкций».</w:t>
      </w:r>
    </w:p>
    <w:p w:rsidR="00DD417F" w:rsidRPr="00DD417F" w:rsidRDefault="00DD417F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lang w:val="ru-RU" w:bidi="ar-SA"/>
        </w:rPr>
      </w:pPr>
    </w:p>
    <w:p w:rsidR="00A84AD7" w:rsidRPr="00A84AD7" w:rsidRDefault="00A84AD7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Инвестиционный проект предусматривает создание и запуск производственного предприятия по выпуску широкого спектра изделий и конструкций из бетона и железобетона для обеспечения спроса со стороны строительной индустрии. В проекте будет задействована современная и высокоэффективная производственная технология, предусматривается приобретение полного комплекта оборудования и оснащения, автотранспорта.</w:t>
      </w:r>
    </w:p>
    <w:p w:rsidR="00A84AD7" w:rsidRPr="00A84AD7" w:rsidRDefault="00FA75BE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Общая стоимость проекта -</w:t>
      </w:r>
      <w:r w:rsidR="00A84AD7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628,3 млн рублей.</w:t>
      </w:r>
    </w:p>
    <w:p w:rsidR="00A84AD7" w:rsidRDefault="00A84AD7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Реализация проекта позволит создать 84 новых рабочих места (в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том числе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высокопроизводительных - 49), а налоговые платежи в течение 5 лет после начала финансирования проекта составят 399,5 млн рублей. Мощность в год: плита (1,653 м</w:t>
      </w:r>
      <w:r w:rsidR="00FA75BE">
        <w:rPr>
          <w:rFonts w:ascii="Times New Roman" w:eastAsia="Calibri" w:hAnsi="Times New Roman" w:cs="Times New Roman"/>
          <w:sz w:val="28"/>
          <w:szCs w:val="28"/>
          <w:vertAlign w:val="superscript"/>
          <w:lang w:val="ru-RU" w:bidi="ar-SA"/>
        </w:rPr>
        <w:t>3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)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18,4 тыс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>.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шт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ук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, перегородочный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камень (390х90х188)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6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542,4 тыс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>.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шт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ук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, бе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тон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26 тыс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>.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="00FA75BE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м</w:t>
      </w:r>
      <w:r w:rsidR="00FA75BE">
        <w:rPr>
          <w:rFonts w:ascii="Times New Roman" w:eastAsia="Calibri" w:hAnsi="Times New Roman" w:cs="Times New Roman"/>
          <w:sz w:val="28"/>
          <w:szCs w:val="28"/>
          <w:vertAlign w:val="superscript"/>
          <w:lang w:val="ru-RU" w:bidi="ar-SA"/>
        </w:rPr>
        <w:t>3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тротуарная плитка (0,06 </w:t>
      </w:r>
      <w:r w:rsidR="00FA75BE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м</w:t>
      </w:r>
      <w:r w:rsidR="00FA75BE">
        <w:rPr>
          <w:rFonts w:ascii="Times New Roman" w:eastAsia="Calibri" w:hAnsi="Times New Roman" w:cs="Times New Roman"/>
          <w:sz w:val="28"/>
          <w:szCs w:val="28"/>
          <w:vertAlign w:val="superscript"/>
          <w:lang w:val="ru-RU" w:bidi="ar-SA"/>
        </w:rPr>
        <w:t>3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)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180,8 тыс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>.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="00FA75BE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м</w:t>
      </w:r>
      <w:proofErr w:type="gramStart"/>
      <w:r w:rsidR="00FA75BE">
        <w:rPr>
          <w:rFonts w:ascii="Times New Roman" w:eastAsia="Calibri" w:hAnsi="Times New Roman" w:cs="Times New Roman"/>
          <w:sz w:val="28"/>
          <w:szCs w:val="28"/>
          <w:vertAlign w:val="superscript"/>
          <w:lang w:val="ru-RU" w:bidi="ar-SA"/>
        </w:rPr>
        <w:t>2</w:t>
      </w:r>
      <w:proofErr w:type="gramEnd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стеновой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камень (390х190х188)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2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 984,9 тыс.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шт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ук, кирпич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5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 673,1 тыс.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шт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ук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, цемент фасованный (мешок 50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кг, марка 500)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144 тыс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>.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меш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ков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элемент каркаса (0,95 </w:t>
      </w:r>
      <w:r w:rsidR="00FA75BE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м</w:t>
      </w:r>
      <w:r w:rsidR="00FA75BE">
        <w:rPr>
          <w:rFonts w:ascii="Times New Roman" w:eastAsia="Calibri" w:hAnsi="Times New Roman" w:cs="Times New Roman"/>
          <w:sz w:val="28"/>
          <w:szCs w:val="28"/>
          <w:vertAlign w:val="superscript"/>
          <w:lang w:val="ru-RU" w:bidi="ar-SA"/>
        </w:rPr>
        <w:t>3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)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1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735,9 шт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ук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бордюрный камень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76,3 тыс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>.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шт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ук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фундаментный блок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12,4 тыс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>.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шт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ук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стеновая панель (12,5 </w:t>
      </w:r>
      <w:r w:rsidR="00FA75BE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м</w:t>
      </w:r>
      <w:proofErr w:type="gramStart"/>
      <w:r w:rsidR="00FA75BE">
        <w:rPr>
          <w:rFonts w:ascii="Times New Roman" w:eastAsia="Calibri" w:hAnsi="Times New Roman" w:cs="Times New Roman"/>
          <w:sz w:val="28"/>
          <w:szCs w:val="28"/>
          <w:vertAlign w:val="superscript"/>
          <w:lang w:val="ru-RU" w:bidi="ar-SA"/>
        </w:rPr>
        <w:t>2</w:t>
      </w:r>
      <w:proofErr w:type="gramEnd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)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687,6 шт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ук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диафрагма жесткости (1,296 </w:t>
      </w:r>
      <w:r w:rsidR="00FA75BE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м</w:t>
      </w:r>
      <w:r w:rsidR="00FA75BE">
        <w:rPr>
          <w:rFonts w:ascii="Times New Roman" w:eastAsia="Calibri" w:hAnsi="Times New Roman" w:cs="Times New Roman"/>
          <w:sz w:val="28"/>
          <w:szCs w:val="28"/>
          <w:vertAlign w:val="superscript"/>
          <w:lang w:val="ru-RU" w:bidi="ar-SA"/>
        </w:rPr>
        <w:t>3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)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278,6 шт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ук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лестничная ступень (0,02 </w:t>
      </w:r>
      <w:r w:rsidR="00FA75BE"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м</w:t>
      </w:r>
      <w:r w:rsidR="00FA75BE">
        <w:rPr>
          <w:rFonts w:ascii="Times New Roman" w:eastAsia="Calibri" w:hAnsi="Times New Roman" w:cs="Times New Roman"/>
          <w:sz w:val="28"/>
          <w:szCs w:val="28"/>
          <w:vertAlign w:val="superscript"/>
          <w:lang w:val="ru-RU" w:bidi="ar-SA"/>
        </w:rPr>
        <w:t>3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)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–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3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> 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000 штук.</w:t>
      </w:r>
    </w:p>
    <w:p w:rsidR="00DD417F" w:rsidRPr="00DD417F" w:rsidRDefault="00DD417F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lang w:val="ru-RU" w:bidi="ar-SA"/>
        </w:rPr>
      </w:pPr>
    </w:p>
    <w:p w:rsidR="00A84AD7" w:rsidRDefault="00DD417F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3. </w:t>
      </w:r>
      <w:r w:rsidR="00B92719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ООО «Колос-2019» «Создание агро</w:t>
      </w:r>
      <w:r w:rsidR="00A84AD7" w:rsidRPr="00A84AD7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технологического комплекса «Кировский».</w:t>
      </w:r>
    </w:p>
    <w:p w:rsidR="00DD417F" w:rsidRPr="00DD417F" w:rsidRDefault="00DD417F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lang w:val="ru-RU" w:bidi="ar-SA"/>
        </w:rPr>
      </w:pPr>
    </w:p>
    <w:p w:rsidR="00A84AD7" w:rsidRPr="00A84AD7" w:rsidRDefault="00A84AD7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Проект предусматривает приобретение сельскохозяйственной и другой специальной техники, оборудования и оснащения для формирования полностью завершенного машинно-технологического комплекса и комплекса по обработке и хранению зернобобовых культур.</w:t>
      </w:r>
    </w:p>
    <w:p w:rsidR="00A84AD7" w:rsidRPr="00A84AD7" w:rsidRDefault="00A84AD7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Общая стоимость проекта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-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683,7 млн рублей, из них на 2019 год запланировано освоение 402,5 млн рублей.</w:t>
      </w:r>
    </w:p>
    <w:p w:rsidR="00A84AD7" w:rsidRDefault="00A84AD7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Реализация проекта позволит создать 61 нов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>ое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рабоч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>ее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мест (в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том числе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высокопроизводительных - 38), а налоговые платежи в течение 5 лет после начала финансирования проекта составят 178 </w:t>
      </w:r>
      <w:proofErr w:type="gramStart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млн</w:t>
      </w:r>
      <w:proofErr w:type="gramEnd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рублей. Мощность в год: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уборка кукурузы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22,9 тыс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>.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г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а, сушка зерна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105 тыс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>.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т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онн, уборка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             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пшеницы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14,8 тыс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>.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г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а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уборка озимого рапса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11,4 тыс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>.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г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а, экспортные грузоперевозки 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9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> 875,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3 т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онн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, внутр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енние грузоперевозки -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484,2 тыс</w:t>
      </w:r>
      <w:r w:rsidR="00B92719">
        <w:rPr>
          <w:rFonts w:ascii="Times New Roman" w:eastAsia="Calibri" w:hAnsi="Times New Roman" w:cs="Times New Roman"/>
          <w:sz w:val="28"/>
          <w:szCs w:val="28"/>
          <w:lang w:val="ru-RU" w:bidi="ar-SA"/>
        </w:rPr>
        <w:t>.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км, пахота </w:t>
      </w:r>
      <w:r w:rsidR="002372CC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7</w:t>
      </w:r>
      <w:r w:rsidR="002372CC">
        <w:rPr>
          <w:rFonts w:ascii="Times New Roman" w:eastAsia="Calibri" w:hAnsi="Times New Roman" w:cs="Times New Roman"/>
          <w:sz w:val="28"/>
          <w:szCs w:val="28"/>
          <w:lang w:val="ru-RU" w:bidi="ar-SA"/>
        </w:rPr>
        <w:t> 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000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га, хранение зерна </w:t>
      </w:r>
      <w:r w:rsidR="002372CC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282,5 тыс</w:t>
      </w:r>
      <w:r w:rsidR="002372CC">
        <w:rPr>
          <w:rFonts w:ascii="Times New Roman" w:eastAsia="Calibri" w:hAnsi="Times New Roman" w:cs="Times New Roman"/>
          <w:sz w:val="28"/>
          <w:szCs w:val="28"/>
          <w:lang w:val="ru-RU" w:bidi="ar-SA"/>
        </w:rPr>
        <w:t>.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т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онн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/</w:t>
      </w:r>
      <w:proofErr w:type="spellStart"/>
      <w:proofErr w:type="gramStart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мес</w:t>
      </w:r>
      <w:proofErr w:type="spellEnd"/>
      <w:proofErr w:type="gramEnd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импортные грузоперевозки </w:t>
      </w:r>
      <w:r w:rsidR="002372CC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4</w:t>
      </w:r>
      <w:r w:rsidR="002372CC">
        <w:rPr>
          <w:rFonts w:ascii="Times New Roman" w:eastAsia="Calibri" w:hAnsi="Times New Roman" w:cs="Times New Roman"/>
          <w:sz w:val="28"/>
          <w:szCs w:val="28"/>
          <w:lang w:val="ru-RU" w:bidi="ar-SA"/>
        </w:rPr>
        <w:t> 937,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6 т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онн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сев пропашных культур </w:t>
      </w:r>
      <w:r w:rsidR="002372CC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2</w:t>
      </w:r>
      <w:r w:rsidR="002372CC">
        <w:rPr>
          <w:rFonts w:ascii="Times New Roman" w:eastAsia="Calibri" w:hAnsi="Times New Roman" w:cs="Times New Roman"/>
          <w:sz w:val="28"/>
          <w:szCs w:val="28"/>
          <w:lang w:val="ru-RU" w:bidi="ar-SA"/>
        </w:rPr>
        <w:t> 333,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3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г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а, предпосевная обработка почвы </w:t>
      </w:r>
      <w:r w:rsidR="002372CC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3</w:t>
      </w:r>
      <w:r w:rsidR="002372CC">
        <w:rPr>
          <w:rFonts w:ascii="Times New Roman" w:eastAsia="Calibri" w:hAnsi="Times New Roman" w:cs="Times New Roman"/>
          <w:sz w:val="28"/>
          <w:szCs w:val="28"/>
          <w:lang w:val="ru-RU" w:bidi="ar-SA"/>
        </w:rPr>
        <w:t> 672,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7 </w:t>
      </w:r>
      <w:proofErr w:type="gramStart"/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г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а</w:t>
      </w:r>
      <w:proofErr w:type="gramEnd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</w:t>
      </w:r>
      <w:r w:rsidR="002372CC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погрузка зерна со склада - 50 тыс.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т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онн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.</w:t>
      </w:r>
    </w:p>
    <w:p w:rsidR="00DD417F" w:rsidRPr="00DD417F" w:rsidRDefault="00DD417F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lang w:val="ru-RU" w:bidi="ar-SA"/>
        </w:rPr>
      </w:pPr>
    </w:p>
    <w:p w:rsidR="00A84AD7" w:rsidRDefault="00DD417F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lastRenderedPageBreak/>
        <w:t xml:space="preserve">4. </w:t>
      </w:r>
      <w:r w:rsidR="00A84AD7" w:rsidRPr="00A84AD7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ООО «</w:t>
      </w:r>
      <w:proofErr w:type="spellStart"/>
      <w:r w:rsidR="00A84AD7" w:rsidRPr="00A84AD7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Арлан</w:t>
      </w:r>
      <w:proofErr w:type="spellEnd"/>
      <w:r w:rsidR="00A84AD7" w:rsidRPr="00A84AD7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Фиш» «Развитие рыбоводческого форелевого хозяйства».</w:t>
      </w:r>
    </w:p>
    <w:p w:rsidR="00DD417F" w:rsidRPr="00DD417F" w:rsidRDefault="00DD417F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b/>
          <w:lang w:val="ru-RU" w:bidi="ar-SA"/>
        </w:rPr>
      </w:pPr>
    </w:p>
    <w:p w:rsidR="00A84AD7" w:rsidRPr="00A84AD7" w:rsidRDefault="00A84AD7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Проект предусматривает развитие рыбоводческого форелевого хозяйства ООО «</w:t>
      </w:r>
      <w:proofErr w:type="spellStart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Арлан</w:t>
      </w:r>
      <w:proofErr w:type="spellEnd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Фиш» </w:t>
      </w:r>
      <w:proofErr w:type="gramStart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в</w:t>
      </w:r>
      <w:proofErr w:type="gramEnd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с. </w:t>
      </w:r>
      <w:proofErr w:type="spellStart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Красногор</w:t>
      </w:r>
      <w:proofErr w:type="spellEnd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Ардонского</w:t>
      </w:r>
      <w:proofErr w:type="spellEnd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proofErr w:type="gramStart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района</w:t>
      </w:r>
      <w:proofErr w:type="gramEnd"/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Р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еспублики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С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еверная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О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сетия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-Алания.</w:t>
      </w:r>
    </w:p>
    <w:p w:rsidR="00A84AD7" w:rsidRPr="00A84AD7" w:rsidRDefault="00A84AD7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Общая стоимость проекта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-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139,4 млн рублей.</w:t>
      </w:r>
    </w:p>
    <w:p w:rsidR="00A84AD7" w:rsidRDefault="00A84AD7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>Реализация проекта позволит создать 33 новых рабочих места (в т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ом числе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высокопроизводительных - 21), а налоговые платежи в течение 5 лет после начала финансирования проекта составят 91,8 млн рублей. Мощность: 822,3 тонны радужной форели в год.</w:t>
      </w:r>
    </w:p>
    <w:p w:rsidR="00DD417F" w:rsidRPr="00DD417F" w:rsidRDefault="00DD417F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lang w:val="ru-RU" w:bidi="ar-SA"/>
        </w:rPr>
      </w:pPr>
    </w:p>
    <w:p w:rsidR="00A84AD7" w:rsidRPr="00A84AD7" w:rsidRDefault="00DD417F" w:rsidP="00DD417F">
      <w:pPr>
        <w:spacing w:after="0" w:line="240" w:lineRule="auto"/>
        <w:ind w:firstLine="425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5. </w:t>
      </w:r>
      <w:r w:rsidR="00A84AD7" w:rsidRPr="00A84AD7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ООО «</w:t>
      </w:r>
      <w:proofErr w:type="spellStart"/>
      <w:r w:rsidR="00A84AD7" w:rsidRPr="00A84AD7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Экопрод</w:t>
      </w:r>
      <w:proofErr w:type="spellEnd"/>
      <w:r w:rsidR="00A84AD7" w:rsidRPr="00A84AD7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»</w:t>
      </w:r>
      <w:r w:rsidR="00A84AD7" w:rsidRPr="00A84AD7">
        <w:rPr>
          <w:rFonts w:ascii="Times New Roman" w:eastAsia="Calibri" w:hAnsi="Times New Roman" w:cs="Times New Roman"/>
          <w:b/>
          <w:bCs/>
          <w:sz w:val="28"/>
          <w:szCs w:val="28"/>
          <w:lang w:val="ru-RU" w:bidi="ar-SA"/>
        </w:rPr>
        <w:t xml:space="preserve"> «Создание тепличного комплекса по выращиванию овощей площадью 3,6 га</w:t>
      </w:r>
      <w:r w:rsidR="00A84AD7" w:rsidRPr="00A84AD7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».</w:t>
      </w:r>
    </w:p>
    <w:p w:rsidR="00A84AD7" w:rsidRPr="00A84AD7" w:rsidRDefault="00A84AD7" w:rsidP="00A84AD7">
      <w:pPr>
        <w:tabs>
          <w:tab w:val="left" w:pos="11574"/>
        </w:tabs>
        <w:spacing w:after="0" w:line="240" w:lineRule="auto"/>
        <w:ind w:firstLine="425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Общая стоимость проекта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-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130,0 млн рублей.</w:t>
      </w:r>
    </w:p>
    <w:p w:rsidR="00A84AD7" w:rsidRPr="00A84AD7" w:rsidRDefault="00A84AD7" w:rsidP="00A84AD7">
      <w:pPr>
        <w:spacing w:after="0" w:line="240" w:lineRule="auto"/>
        <w:ind w:firstLine="425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  <w:r w:rsidRPr="00A84AD7"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  <w:t>Инвестиционным проектом предполагается строительство высокорентабельных сельскохозяйственных теплиц в Пригородном районе Республики Северная Осетия-Алания. В этих целях будет использовано высококачественной современное оборудование. Площадь теплицы составит 3,6 га. Продуктом выращивания теплиц будет органическая сельскохозяйственная продукция: томаты и огурцы.</w:t>
      </w:r>
    </w:p>
    <w:p w:rsidR="00A84AD7" w:rsidRPr="00A84AD7" w:rsidRDefault="00A84AD7" w:rsidP="00A84AD7">
      <w:pPr>
        <w:spacing w:after="0" w:line="240" w:lineRule="auto"/>
        <w:ind w:firstLine="425"/>
        <w:rPr>
          <w:rFonts w:ascii="Times New Roman" w:eastAsia="Calibri" w:hAnsi="Times New Roman" w:cs="Times New Roman"/>
          <w:sz w:val="28"/>
          <w:szCs w:val="28"/>
          <w:highlight w:val="yellow"/>
          <w:lang w:val="ru-RU" w:bidi="ar-SA"/>
        </w:rPr>
      </w:pP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Количество создаваемых рабочих мест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-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20, из которых производительных - 3. Ожидаемый эффект в форме прямых налоговых платежей во все уровни бюджетной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системы за 5 лет составит 11,4 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млн рублей, а во внебюджетные фонды </w:t>
      </w:r>
      <w:r w:rsidR="00FA75BE">
        <w:rPr>
          <w:rFonts w:ascii="Times New Roman" w:eastAsia="Calibri" w:hAnsi="Times New Roman" w:cs="Times New Roman"/>
          <w:sz w:val="28"/>
          <w:szCs w:val="28"/>
          <w:lang w:val="ru-RU" w:bidi="ar-SA"/>
        </w:rPr>
        <w:t>-</w:t>
      </w:r>
      <w:r w:rsidRPr="00A84AD7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7,1 млн рублей.</w:t>
      </w:r>
    </w:p>
    <w:p w:rsidR="008E6B66" w:rsidRDefault="008E6B66" w:rsidP="00673E0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0C75E8" w:rsidRPr="005334F6" w:rsidRDefault="000C75E8" w:rsidP="00B61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5334F6">
        <w:rPr>
          <w:rFonts w:ascii="Times New Roman" w:eastAsia="Calibri" w:hAnsi="Times New Roman" w:cs="Times New Roman"/>
          <w:b/>
          <w:sz w:val="28"/>
          <w:lang w:val="ru-RU"/>
        </w:rPr>
        <w:t>Повышение мобильности</w:t>
      </w:r>
      <w:r w:rsidR="007A73C8"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r w:rsidRPr="005334F6">
        <w:rPr>
          <w:rFonts w:ascii="Times New Roman" w:eastAsia="Calibri" w:hAnsi="Times New Roman" w:cs="Times New Roman"/>
          <w:b/>
          <w:sz w:val="28"/>
          <w:lang w:val="ru-RU"/>
        </w:rPr>
        <w:t>трудовых ресурсов</w:t>
      </w:r>
    </w:p>
    <w:p w:rsidR="000C75E8" w:rsidRPr="00331AD3" w:rsidRDefault="000C75E8" w:rsidP="00673E0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180B30" w:rsidRPr="008C3489" w:rsidRDefault="000F3565" w:rsidP="00565B5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8C3489">
        <w:rPr>
          <w:rFonts w:ascii="Times New Roman" w:eastAsia="Calibri" w:hAnsi="Times New Roman" w:cs="Times New Roman"/>
          <w:sz w:val="28"/>
          <w:lang w:val="ru-RU"/>
        </w:rPr>
        <w:t>В рамках повышения социально-профессиональной мобильности трудовых ресурсов предусмотрена реализация мероприятий по  направлениям:</w:t>
      </w:r>
    </w:p>
    <w:p w:rsidR="000F3565" w:rsidRPr="008C3489" w:rsidRDefault="000F3565" w:rsidP="00565B5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8C3489">
        <w:rPr>
          <w:rFonts w:ascii="Times New Roman" w:eastAsia="Calibri" w:hAnsi="Times New Roman" w:cs="Times New Roman"/>
          <w:sz w:val="28"/>
          <w:lang w:val="ru-RU"/>
        </w:rPr>
        <w:t>содействие в организации собственного дела (</w:t>
      </w:r>
      <w:proofErr w:type="spellStart"/>
      <w:r w:rsidRPr="008C3489">
        <w:rPr>
          <w:rFonts w:ascii="Times New Roman" w:eastAsia="Calibri" w:hAnsi="Times New Roman" w:cs="Times New Roman"/>
          <w:sz w:val="28"/>
          <w:lang w:val="ru-RU"/>
        </w:rPr>
        <w:t>самозанятость</w:t>
      </w:r>
      <w:proofErr w:type="spellEnd"/>
      <w:r w:rsidRPr="008C3489">
        <w:rPr>
          <w:rFonts w:ascii="Times New Roman" w:eastAsia="Calibri" w:hAnsi="Times New Roman" w:cs="Times New Roman"/>
          <w:sz w:val="28"/>
          <w:lang w:val="ru-RU"/>
        </w:rPr>
        <w:t>);</w:t>
      </w:r>
    </w:p>
    <w:p w:rsidR="000F3565" w:rsidRPr="008C3489" w:rsidRDefault="000F3565" w:rsidP="00B66D29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8C3489">
        <w:rPr>
          <w:rFonts w:ascii="Times New Roman" w:eastAsia="Calibri" w:hAnsi="Times New Roman" w:cs="Times New Roman"/>
          <w:sz w:val="28"/>
          <w:lang w:val="ru-RU"/>
        </w:rPr>
        <w:t>профессиональное обучение и дополнительное профессиональное образование безработных граждан.</w:t>
      </w:r>
    </w:p>
    <w:p w:rsidR="001B24AE" w:rsidRPr="008C3489" w:rsidRDefault="00031F3F" w:rsidP="00B66D29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8C3489">
        <w:rPr>
          <w:rFonts w:ascii="Times New Roman" w:eastAsia="Calibri" w:hAnsi="Times New Roman" w:cs="Times New Roman"/>
          <w:sz w:val="28"/>
          <w:lang w:val="ru-RU"/>
        </w:rPr>
        <w:t>Так, в Республике Северная Осетия</w:t>
      </w:r>
      <w:r w:rsidR="001B24AE" w:rsidRPr="008C3489">
        <w:rPr>
          <w:rFonts w:ascii="Times New Roman" w:eastAsia="Calibri" w:hAnsi="Times New Roman" w:cs="Times New Roman"/>
          <w:sz w:val="28"/>
          <w:lang w:val="ru-RU"/>
        </w:rPr>
        <w:t>-Алания реализую</w:t>
      </w:r>
      <w:r w:rsidRPr="008C3489">
        <w:rPr>
          <w:rFonts w:ascii="Times New Roman" w:eastAsia="Calibri" w:hAnsi="Times New Roman" w:cs="Times New Roman"/>
          <w:sz w:val="28"/>
          <w:lang w:val="ru-RU"/>
        </w:rPr>
        <w:t>тся программ</w:t>
      </w:r>
      <w:r w:rsidR="001B24AE" w:rsidRPr="008C3489">
        <w:rPr>
          <w:rFonts w:ascii="Times New Roman" w:eastAsia="Calibri" w:hAnsi="Times New Roman" w:cs="Times New Roman"/>
          <w:sz w:val="28"/>
          <w:lang w:val="ru-RU"/>
        </w:rPr>
        <w:t>ы:</w:t>
      </w:r>
    </w:p>
    <w:p w:rsidR="000F3565" w:rsidRPr="008C3489" w:rsidRDefault="00031F3F" w:rsidP="00B66D29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8C3489">
        <w:rPr>
          <w:rFonts w:ascii="Times New Roman" w:eastAsia="Calibri" w:hAnsi="Times New Roman" w:cs="Times New Roman"/>
          <w:sz w:val="28"/>
          <w:lang w:val="ru-RU"/>
        </w:rPr>
        <w:t>«Содействие занятости населения Р</w:t>
      </w:r>
      <w:r w:rsidR="001B24AE" w:rsidRPr="008C3489">
        <w:rPr>
          <w:rFonts w:ascii="Times New Roman" w:eastAsia="Calibri" w:hAnsi="Times New Roman" w:cs="Times New Roman"/>
          <w:sz w:val="28"/>
          <w:lang w:val="ru-RU"/>
        </w:rPr>
        <w:t xml:space="preserve">еспублики </w:t>
      </w:r>
      <w:r w:rsidRPr="008C3489">
        <w:rPr>
          <w:rFonts w:ascii="Times New Roman" w:eastAsia="Calibri" w:hAnsi="Times New Roman" w:cs="Times New Roman"/>
          <w:sz w:val="28"/>
          <w:lang w:val="ru-RU"/>
        </w:rPr>
        <w:t>С</w:t>
      </w:r>
      <w:r w:rsidR="001B24AE" w:rsidRPr="008C3489">
        <w:rPr>
          <w:rFonts w:ascii="Times New Roman" w:eastAsia="Calibri" w:hAnsi="Times New Roman" w:cs="Times New Roman"/>
          <w:sz w:val="28"/>
          <w:lang w:val="ru-RU"/>
        </w:rPr>
        <w:t xml:space="preserve">еверная </w:t>
      </w:r>
      <w:r w:rsidRPr="008C3489">
        <w:rPr>
          <w:rFonts w:ascii="Times New Roman" w:eastAsia="Calibri" w:hAnsi="Times New Roman" w:cs="Times New Roman"/>
          <w:sz w:val="28"/>
          <w:lang w:val="ru-RU"/>
        </w:rPr>
        <w:t>О</w:t>
      </w:r>
      <w:r w:rsidR="001B24AE" w:rsidRPr="008C3489">
        <w:rPr>
          <w:rFonts w:ascii="Times New Roman" w:eastAsia="Calibri" w:hAnsi="Times New Roman" w:cs="Times New Roman"/>
          <w:sz w:val="28"/>
          <w:lang w:val="ru-RU"/>
        </w:rPr>
        <w:t>сетия</w:t>
      </w:r>
      <w:r w:rsidRPr="008C3489">
        <w:rPr>
          <w:rFonts w:ascii="Times New Roman" w:eastAsia="Calibri" w:hAnsi="Times New Roman" w:cs="Times New Roman"/>
          <w:sz w:val="28"/>
          <w:lang w:val="ru-RU"/>
        </w:rPr>
        <w:t>-Алания на</w:t>
      </w:r>
      <w:r w:rsidR="001B24AE" w:rsidRPr="008C3489">
        <w:rPr>
          <w:rFonts w:ascii="Times New Roman" w:eastAsia="Calibri" w:hAnsi="Times New Roman" w:cs="Times New Roman"/>
          <w:sz w:val="28"/>
          <w:lang w:val="ru-RU"/>
        </w:rPr>
        <w:t xml:space="preserve"> 2014-2018 гг.», предусматривающая, в частности, </w:t>
      </w:r>
      <w:r w:rsidRPr="008C3489">
        <w:rPr>
          <w:rFonts w:ascii="Times New Roman" w:eastAsia="Calibri" w:hAnsi="Times New Roman" w:cs="Times New Roman"/>
          <w:sz w:val="28"/>
          <w:lang w:val="ru-RU"/>
        </w:rPr>
        <w:t>реализацию мероприятий активной политики занятости населения, развитие трудовой моби</w:t>
      </w:r>
      <w:r w:rsidR="001B24AE" w:rsidRPr="008C3489">
        <w:rPr>
          <w:rFonts w:ascii="Times New Roman" w:eastAsia="Calibri" w:hAnsi="Times New Roman" w:cs="Times New Roman"/>
          <w:sz w:val="28"/>
          <w:lang w:val="ru-RU"/>
        </w:rPr>
        <w:t xml:space="preserve">льности граждан, </w:t>
      </w:r>
      <w:r w:rsidRPr="008C3489">
        <w:rPr>
          <w:rFonts w:ascii="Times New Roman" w:eastAsia="Calibri" w:hAnsi="Times New Roman" w:cs="Times New Roman"/>
          <w:sz w:val="28"/>
          <w:lang w:val="ru-RU"/>
        </w:rPr>
        <w:t>осуществление социальных выплат безработным гражданам</w:t>
      </w:r>
      <w:r w:rsidR="001B24AE" w:rsidRPr="008C3489">
        <w:rPr>
          <w:rFonts w:ascii="Times New Roman" w:eastAsia="Calibri" w:hAnsi="Times New Roman" w:cs="Times New Roman"/>
          <w:sz w:val="28"/>
          <w:lang w:val="ru-RU"/>
        </w:rPr>
        <w:t xml:space="preserve">, </w:t>
      </w:r>
      <w:r w:rsidRPr="008C3489">
        <w:rPr>
          <w:rFonts w:ascii="Times New Roman" w:eastAsia="Calibri" w:hAnsi="Times New Roman" w:cs="Times New Roman"/>
          <w:sz w:val="28"/>
          <w:lang w:val="ru-RU"/>
        </w:rPr>
        <w:t xml:space="preserve">дополнительные мероприятия, направленные на снижение напряженности на рынке труда </w:t>
      </w:r>
      <w:r w:rsidR="001B24AE" w:rsidRPr="008C3489">
        <w:rPr>
          <w:rFonts w:ascii="Times New Roman" w:eastAsia="Calibri" w:hAnsi="Times New Roman" w:cs="Times New Roman"/>
          <w:sz w:val="28"/>
          <w:lang w:val="ru-RU"/>
        </w:rPr>
        <w:t>в республике;</w:t>
      </w:r>
    </w:p>
    <w:p w:rsidR="001B24AE" w:rsidRPr="008C3489" w:rsidRDefault="001B24AE" w:rsidP="00B66D29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8C3489">
        <w:rPr>
          <w:rFonts w:ascii="Times New Roman" w:eastAsia="Calibri" w:hAnsi="Times New Roman" w:cs="Times New Roman"/>
          <w:sz w:val="28"/>
          <w:lang w:val="ru-RU"/>
        </w:rPr>
        <w:t>«Реализация дополнительных мероприятий в сфере занятости населения, направленных на снижение напряженности на рынке труда Республики Северная Осетия</w:t>
      </w:r>
      <w:r w:rsidR="002372CC">
        <w:rPr>
          <w:rFonts w:ascii="Times New Roman" w:eastAsia="Calibri" w:hAnsi="Times New Roman" w:cs="Times New Roman"/>
          <w:sz w:val="28"/>
          <w:lang w:val="ru-RU"/>
        </w:rPr>
        <w:t>-Алания в 2018 году», содержащая</w:t>
      </w:r>
      <w:r w:rsidRPr="008C3489">
        <w:rPr>
          <w:rFonts w:ascii="Times New Roman" w:eastAsia="Calibri" w:hAnsi="Times New Roman" w:cs="Times New Roman"/>
          <w:sz w:val="28"/>
          <w:lang w:val="ru-RU"/>
        </w:rPr>
        <w:t xml:space="preserve"> мероприятия </w:t>
      </w:r>
      <w:r w:rsidRPr="008C3489">
        <w:rPr>
          <w:rFonts w:ascii="Times New Roman" w:eastAsia="Calibri" w:hAnsi="Times New Roman" w:cs="Times New Roman"/>
          <w:sz w:val="28"/>
          <w:lang w:val="ru-RU"/>
        </w:rPr>
        <w:lastRenderedPageBreak/>
        <w:t xml:space="preserve">по стимулированию предпринимательской деятельности для создания новых рабочих мест. </w:t>
      </w:r>
    </w:p>
    <w:p w:rsidR="00315E91" w:rsidRDefault="00754A15" w:rsidP="00117011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Для отбора заявок на получение единовременной выплаты в республике создана комисси</w:t>
      </w:r>
      <w:r w:rsidR="008C3489">
        <w:rPr>
          <w:rFonts w:ascii="Times New Roman" w:eastAsia="Calibri" w:hAnsi="Times New Roman" w:cs="Times New Roman"/>
          <w:sz w:val="28"/>
          <w:lang w:val="ru-RU"/>
        </w:rPr>
        <w:t>я</w:t>
      </w:r>
      <w:r>
        <w:rPr>
          <w:rFonts w:ascii="Times New Roman" w:eastAsia="Calibri" w:hAnsi="Times New Roman" w:cs="Times New Roman"/>
          <w:sz w:val="28"/>
          <w:lang w:val="ru-RU"/>
        </w:rPr>
        <w:t>, в состав которой входят представители органов исполнительной власти и местного самоуправления Республики Северная Осетия-Алания, Фонда поддержки предпринимательства Республики Северная Осетия-Алания, Торгово-промышленной палаты Республики Северная Осетия-Алания, общественных организаций и т.д.</w:t>
      </w:r>
    </w:p>
    <w:p w:rsidR="00754A15" w:rsidRDefault="00C20948" w:rsidP="00754A1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20948">
        <w:rPr>
          <w:rFonts w:ascii="Times New Roman" w:eastAsia="Calibri" w:hAnsi="Times New Roman" w:cs="Times New Roman"/>
          <w:sz w:val="28"/>
          <w:lang w:val="ru-RU"/>
        </w:rPr>
        <w:t>По итогам работы указанной комиссии в отчетном 2018 году заключено 103 договора с победителями конкурсного отбора на получение единовременной выплаты на общую сумму 20,600 млн рублей, из них:  средства федерального бюджета - 19,158 млн рублей, средства республиканского бюджета - 1,442 млн рублей</w:t>
      </w:r>
      <w:r w:rsidR="00754A15">
        <w:rPr>
          <w:rFonts w:ascii="Times New Roman" w:eastAsia="Calibri" w:hAnsi="Times New Roman" w:cs="Times New Roman"/>
          <w:sz w:val="28"/>
          <w:lang w:val="ru-RU"/>
        </w:rPr>
        <w:t xml:space="preserve">. </w:t>
      </w:r>
    </w:p>
    <w:p w:rsidR="008C3489" w:rsidRDefault="00D6299C" w:rsidP="00754A1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20948">
        <w:rPr>
          <w:rFonts w:ascii="Times New Roman" w:eastAsia="Calibri" w:hAnsi="Times New Roman" w:cs="Times New Roman"/>
          <w:sz w:val="28"/>
          <w:lang w:val="ru-RU"/>
        </w:rPr>
        <w:t>В результате получения субсидий</w:t>
      </w:r>
      <w:r w:rsidR="008C3489" w:rsidRPr="00C20948">
        <w:rPr>
          <w:rFonts w:ascii="Times New Roman" w:eastAsia="Calibri" w:hAnsi="Times New Roman" w:cs="Times New Roman"/>
          <w:sz w:val="28"/>
          <w:lang w:val="ru-RU"/>
        </w:rPr>
        <w:t xml:space="preserve"> 19 безработных граждан зарегистрировались в качестве субъектов предпринимательства </w:t>
      </w:r>
      <w:r w:rsidRPr="00C20948">
        <w:rPr>
          <w:rFonts w:ascii="Times New Roman" w:eastAsia="Calibri" w:hAnsi="Times New Roman" w:cs="Times New Roman"/>
          <w:sz w:val="28"/>
          <w:lang w:val="ru-RU"/>
        </w:rPr>
        <w:t xml:space="preserve">(12 индивидуальных предпринимателей, 3 общества с ограниченной ответственностью, 4 крестьянских (фермерских) хозяйств) </w:t>
      </w:r>
      <w:r w:rsidR="008C3489" w:rsidRPr="00C20948">
        <w:rPr>
          <w:rFonts w:ascii="Times New Roman" w:eastAsia="Calibri" w:hAnsi="Times New Roman" w:cs="Times New Roman"/>
          <w:sz w:val="28"/>
          <w:lang w:val="ru-RU"/>
        </w:rPr>
        <w:t>в Управлении Федеральной</w:t>
      </w:r>
      <w:r w:rsidRPr="00C20948">
        <w:rPr>
          <w:rFonts w:ascii="Times New Roman" w:eastAsia="Calibri" w:hAnsi="Times New Roman" w:cs="Times New Roman"/>
          <w:sz w:val="28"/>
          <w:lang w:val="ru-RU"/>
        </w:rPr>
        <w:t xml:space="preserve"> налоговой службы по Республике Северная Осетия-Алания</w:t>
      </w:r>
      <w:r>
        <w:rPr>
          <w:rFonts w:ascii="Times New Roman" w:eastAsia="Calibri" w:hAnsi="Times New Roman" w:cs="Times New Roman"/>
          <w:sz w:val="28"/>
          <w:lang w:val="ru-RU"/>
        </w:rPr>
        <w:t>.</w:t>
      </w:r>
    </w:p>
    <w:p w:rsidR="00D6299C" w:rsidRPr="00C20948" w:rsidRDefault="00C20948" w:rsidP="00754A1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C20948">
        <w:rPr>
          <w:rFonts w:ascii="Times New Roman" w:eastAsia="Calibri" w:hAnsi="Times New Roman" w:cs="Times New Roman"/>
          <w:sz w:val="28"/>
          <w:lang w:val="ru-RU"/>
        </w:rPr>
        <w:t xml:space="preserve">91 получатель субсидии представили сведения с указанием номенклатуры созданных </w:t>
      </w:r>
      <w:r w:rsidR="002372CC">
        <w:rPr>
          <w:rFonts w:ascii="Times New Roman" w:eastAsia="Calibri" w:hAnsi="Times New Roman" w:cs="Times New Roman"/>
          <w:sz w:val="28"/>
          <w:lang w:val="ru-RU"/>
        </w:rPr>
        <w:t xml:space="preserve">184 </w:t>
      </w:r>
      <w:r w:rsidRPr="00C20948">
        <w:rPr>
          <w:rFonts w:ascii="Times New Roman" w:eastAsia="Calibri" w:hAnsi="Times New Roman" w:cs="Times New Roman"/>
          <w:sz w:val="28"/>
          <w:lang w:val="ru-RU"/>
        </w:rPr>
        <w:t>дополнительных рабочих мест</w:t>
      </w:r>
      <w:r w:rsidR="002372CC">
        <w:rPr>
          <w:rFonts w:ascii="Times New Roman" w:eastAsia="Calibri" w:hAnsi="Times New Roman" w:cs="Times New Roman"/>
          <w:sz w:val="28"/>
          <w:lang w:val="ru-RU"/>
        </w:rPr>
        <w:t>.</w:t>
      </w:r>
    </w:p>
    <w:p w:rsidR="00DA3D09" w:rsidRDefault="00C20948" w:rsidP="00505C94">
      <w:pPr>
        <w:shd w:val="clear" w:color="auto" w:fill="FFFFFF"/>
        <w:spacing w:after="0" w:line="240" w:lineRule="auto"/>
        <w:ind w:left="10" w:right="99" w:firstLine="542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09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Профессиональное обучение и дополнительное профессиональное образование безработных граждан в отчетном году организовано для 138 человек</w:t>
      </w:r>
      <w:r w:rsidR="002372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4D24AA" w:rsidRDefault="002372CC" w:rsidP="00C20948">
      <w:pPr>
        <w:spacing w:after="0" w:line="240" w:lineRule="auto"/>
        <w:ind w:firstLine="552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r w:rsidR="004D24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аправлены</w:t>
      </w:r>
      <w:proofErr w:type="gramEnd"/>
      <w:r w:rsidR="004D24AA" w:rsidRPr="004D24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обучение</w:t>
      </w:r>
      <w:r w:rsidR="004D24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C20948" w:rsidRPr="00C20948" w:rsidRDefault="00C20948" w:rsidP="00C20948">
      <w:pPr>
        <w:spacing w:after="0" w:line="240" w:lineRule="auto"/>
        <w:ind w:firstLine="552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09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женщин</w:t>
      </w:r>
      <w:r w:rsidR="004D24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</w:t>
      </w:r>
      <w:r w:rsidRPr="00C209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период отпуска по уходу за ребенком до достижения им возраста трех лет - 30 человек (показатель по Указу Президента Российской Федерации от 07.05.2012 № 606 «О мерах по реализации демографической политики Российской Федерации» выполнен);</w:t>
      </w:r>
    </w:p>
    <w:p w:rsidR="00C20948" w:rsidRDefault="00C20948" w:rsidP="00C20948">
      <w:pPr>
        <w:spacing w:after="0" w:line="240" w:lineRule="auto"/>
        <w:ind w:firstLine="552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209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пенсионер</w:t>
      </w:r>
      <w:r w:rsidR="004D24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</w:t>
      </w:r>
      <w:r w:rsidRPr="00C209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стремящи</w:t>
      </w:r>
      <w:r w:rsidR="004D24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Pr="00C2094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ся возобновить труд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овую деятельность</w:t>
      </w:r>
      <w:r w:rsidR="002372C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- 20 человек.</w:t>
      </w:r>
    </w:p>
    <w:p w:rsidR="00F64A8C" w:rsidRDefault="00DA3D09" w:rsidP="00C20948">
      <w:pPr>
        <w:spacing w:after="0" w:line="240" w:lineRule="auto"/>
        <w:ind w:firstLine="552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A3D0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Одновременно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2018 году </w:t>
      </w:r>
      <w:r w:rsidRPr="00DA3D09">
        <w:rPr>
          <w:rFonts w:ascii="Times New Roman" w:eastAsia="Times New Roman" w:hAnsi="Times New Roman" w:cs="Times New Roman"/>
          <w:sz w:val="28"/>
          <w:szCs w:val="28"/>
          <w:lang w:val="ru-RU" w:eastAsia="x-none" w:bidi="ar-SA"/>
        </w:rPr>
        <w:t xml:space="preserve">в республике реализованы </w:t>
      </w:r>
      <w:r w:rsidRPr="00DA3D0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мероприятия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 о</w:t>
      </w:r>
      <w:r w:rsidR="00505C94" w:rsidRPr="00505C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пережающему профессиональному обучению, дополнительному профессиональному образованию и стажировке  работников, находящихся под риском увольнения, а также принимаемых на постоянную работу граждан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</w:t>
      </w:r>
      <w:r w:rsidR="00505C94" w:rsidRPr="00505C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рамках программы </w:t>
      </w:r>
      <w:r w:rsidRPr="00DA3D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«Реализация дополнительных мероприятий в сфере занятости населения, направленных на снижение напряженности на рынке труда Республики Северная Осетия-Алания в 2018 году»</w:t>
      </w:r>
      <w:r w:rsidR="00505C94" w:rsidRPr="00505C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1E4E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указанной программе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помимо безработных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граждан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могли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принимать участие также и </w:t>
      </w:r>
      <w:r w:rsidR="00F64A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штатные сотрудники предприятий. Основным условием являлось 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гарантированное трудоустройство после обучения</w:t>
      </w:r>
      <w:r w:rsidR="00F64A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F64A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работодател</w:t>
      </w:r>
      <w:r w:rsidR="001E4E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ями</w:t>
      </w:r>
      <w:r w:rsidR="00F64A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коммерческими</w:t>
      </w:r>
      <w:proofErr w:type="gramEnd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организациями</w:t>
      </w:r>
      <w:r w:rsidR="00F64A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сфере 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строительств</w:t>
      </w:r>
      <w:r w:rsidR="00F64A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а, туризма, общественного питания и гостиничного бизнеса.</w:t>
      </w:r>
    </w:p>
    <w:p w:rsidR="00505C94" w:rsidRPr="00505C94" w:rsidRDefault="001E4E5C" w:rsidP="00505C94">
      <w:pPr>
        <w:spacing w:after="0" w:line="240" w:lineRule="auto"/>
        <w:ind w:firstLine="552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Обучение 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организовано на базе высших и средних профессиональных учреждений республики, имеющих аккредитацию</w:t>
      </w:r>
      <w:r w:rsidR="00F64A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 программам, </w:t>
      </w:r>
      <w:r w:rsidR="00F64A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согласованным 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Министерством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науки </w:t>
      </w:r>
      <w:r w:rsidR="00F64A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Республики Северная Осетия-Алания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профильными советами по профессиональным квалификациям Р</w:t>
      </w:r>
      <w:r w:rsidR="00F64A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оссийской 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</w:t>
      </w:r>
      <w:r w:rsidR="00F64A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едерации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(Ассоциацией рестораторов и </w:t>
      </w:r>
      <w:proofErr w:type="spellStart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отельеров</w:t>
      </w:r>
      <w:proofErr w:type="spellEnd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proofErr w:type="spellStart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Нос</w:t>
      </w:r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трой</w:t>
      </w:r>
      <w:proofErr w:type="spellEnd"/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 по следующим 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профессиям (специальностям):</w:t>
      </w:r>
    </w:p>
    <w:p w:rsidR="00505C94" w:rsidRPr="00505C94" w:rsidRDefault="00505C94" w:rsidP="00505C9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специалисты общественного питания </w:t>
      </w:r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повара, кондитеры, официанты-бармены, горничные. Для всех групп были приглашены ведущие российские мастера, таки</w:t>
      </w:r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 как Тимур </w:t>
      </w:r>
      <w:proofErr w:type="spellStart"/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Агзамов</w:t>
      </w:r>
      <w:proofErr w:type="spellEnd"/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шоколатье</w:t>
      </w:r>
      <w:proofErr w:type="spellEnd"/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Елена Сучкова</w:t>
      </w:r>
      <w:r w:rsidR="001E4E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эксперт Питерской ассоциации барменов, бренд-официант-бармен Барменской ассоц</w:t>
      </w:r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иации России Евгений </w:t>
      </w:r>
      <w:proofErr w:type="spellStart"/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Галимзянов</w:t>
      </w:r>
      <w:proofErr w:type="spellEnd"/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 другие; </w:t>
      </w:r>
    </w:p>
    <w:p w:rsidR="00F25051" w:rsidRDefault="00505C94" w:rsidP="00505C9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работники по приему и размещению гостей, гиды-экскурсоводы,  руководители гостиничного комплекса. Занятия </w:t>
      </w:r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проводились </w:t>
      </w: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ведущи</w:t>
      </w:r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ми </w:t>
      </w: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краевед</w:t>
      </w:r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ами</w:t>
      </w: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Национального </w:t>
      </w:r>
      <w:r w:rsidR="001E4E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арка Р</w:t>
      </w:r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еспублики </w:t>
      </w: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еверная </w:t>
      </w: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сетия-</w:t>
      </w: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Алания</w:t>
      </w:r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выездом </w:t>
      </w: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групп</w:t>
      </w:r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ы </w:t>
      </w:r>
      <w:proofErr w:type="gramStart"/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обучающихся</w:t>
      </w:r>
      <w:proofErr w:type="gramEnd"/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экскурсионном автобусе по туристическим маршрутам;</w:t>
      </w:r>
    </w:p>
    <w:p w:rsidR="00505C94" w:rsidRPr="00505C94" w:rsidRDefault="00505C94" w:rsidP="00505C9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реставраторы - специально в Северную Осетию прибыли ведущие эксперты Московского института искусства реставрации и их коллеги из Германии (фирма </w:t>
      </w:r>
      <w:proofErr w:type="spellStart"/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Ремерс</w:t>
      </w:r>
      <w:proofErr w:type="spellEnd"/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);</w:t>
      </w:r>
    </w:p>
    <w:p w:rsidR="00505C94" w:rsidRDefault="00505C94" w:rsidP="00505C9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машинисты автокрана, автогрейдера, </w:t>
      </w:r>
      <w:proofErr w:type="spellStart"/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асфальтоукладчика</w:t>
      </w:r>
      <w:proofErr w:type="spellEnd"/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катка, бульдозера, </w:t>
      </w:r>
      <w:proofErr w:type="spellStart"/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асфальтобет</w:t>
      </w:r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онщик</w:t>
      </w:r>
      <w:proofErr w:type="spellEnd"/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арматурщики, бетонщики, </w:t>
      </w: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рыбоводы,</w:t>
      </w:r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монтажники слаботочных систем охраны и безопасности, трактористы, </w:t>
      </w:r>
      <w:proofErr w:type="spellStart"/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электрогазосварщики</w:t>
      </w:r>
      <w:proofErr w:type="spellEnd"/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монтажники стальны</w:t>
      </w:r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 и железобетонных конструкций;</w:t>
      </w:r>
    </w:p>
    <w:p w:rsidR="00505C94" w:rsidRPr="00505C94" w:rsidRDefault="00505C94" w:rsidP="00505C9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архитекторы, инженеры </w:t>
      </w:r>
      <w:r w:rsidR="00F25051" w:rsidRP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производственно-технического отдела</w:t>
      </w: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инженеры </w:t>
      </w:r>
      <w:r w:rsidR="00F250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промышленного гражданского строительства</w:t>
      </w: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специалисты по технической поддержке информационных систем; </w:t>
      </w:r>
    </w:p>
    <w:p w:rsidR="00505C94" w:rsidRPr="00505C94" w:rsidRDefault="00505C94" w:rsidP="00505C9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бухгалтера в строительстве, стропальщики. </w:t>
      </w:r>
    </w:p>
    <w:p w:rsidR="00505C94" w:rsidRPr="00505C94" w:rsidRDefault="00F25051" w:rsidP="00505C9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Комитетом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Республики Северная Осетия-Алания </w:t>
      </w:r>
      <w:r w:rsidR="001E4E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 занятости населения 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активно сотрудничают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предприятия малого и среднего бизнеса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  <w:proofErr w:type="gramStart"/>
      <w:r w:rsidR="001E4E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Мастерская архитектора Аликова», ООО «</w:t>
      </w:r>
      <w:proofErr w:type="spellStart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Меркада</w:t>
      </w:r>
      <w:proofErr w:type="spellEnd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 ООО «</w:t>
      </w:r>
      <w:proofErr w:type="spellStart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Ресконсалт</w:t>
      </w:r>
      <w:proofErr w:type="spellEnd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», ИП </w:t>
      </w:r>
      <w:proofErr w:type="spellStart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Туриева</w:t>
      </w:r>
      <w:proofErr w:type="spellEnd"/>
      <w:r w:rsidR="001E4E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2F61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(кондитерская «Анечка»), ООО 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proofErr w:type="spellStart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Фысым</w:t>
      </w:r>
      <w:proofErr w:type="spellEnd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 ООО «БТК Отели» (</w:t>
      </w:r>
      <w:proofErr w:type="spellStart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Алексанровский</w:t>
      </w:r>
      <w:proofErr w:type="spellEnd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), АСК </w:t>
      </w:r>
      <w:r w:rsidR="001E4E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12, ООО «</w:t>
      </w:r>
      <w:proofErr w:type="spellStart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Кавспецремонт</w:t>
      </w:r>
      <w:proofErr w:type="spellEnd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="001E4E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ООО Гранд, ООО «Мой дом», ИП Абреков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 ООО «</w:t>
      </w:r>
      <w:proofErr w:type="spellStart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Аланика</w:t>
      </w:r>
      <w:proofErr w:type="spellEnd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-Тур», «Реал-</w:t>
      </w:r>
      <w:proofErr w:type="spellStart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эстейт</w:t>
      </w:r>
      <w:proofErr w:type="spellEnd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», «</w:t>
      </w:r>
      <w:proofErr w:type="spellStart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Къона</w:t>
      </w:r>
      <w:proofErr w:type="spellEnd"/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 и другие.</w:t>
      </w:r>
      <w:proofErr w:type="gramEnd"/>
    </w:p>
    <w:p w:rsidR="002F61AE" w:rsidRDefault="002F61AE" w:rsidP="00505C94">
      <w:pPr>
        <w:tabs>
          <w:tab w:val="left" w:pos="1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Осуществление указанных мероприятий 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позво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ля</w:t>
      </w:r>
      <w:r w:rsidR="001E4E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т,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первую очередь</w:t>
      </w:r>
      <w:r w:rsidR="001E4E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повысить качество рабочей силы в приоритетных отраслях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эконо</w:t>
      </w:r>
      <w:r w:rsidR="001E4E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мики республики,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качество выпускаемой продукции, оказываемых предприятиями республики услуг, а также конкурентоспособность хозяйствующих субъектов.</w:t>
      </w:r>
      <w:r w:rsidR="00505C94" w:rsidRPr="00505C9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505C94" w:rsidRPr="001D17CA" w:rsidRDefault="00C20948" w:rsidP="00505C94">
      <w:pPr>
        <w:tabs>
          <w:tab w:val="left" w:pos="1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C209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 состоянию на 1 января 2019 года договоры на обучение по 60 профессиям заключены с</w:t>
      </w:r>
      <w:r w:rsidR="001E4E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</w:t>
      </w:r>
      <w:r w:rsidRPr="00C209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101 организацией на 573 человека</w:t>
      </w:r>
      <w:r w:rsidR="002F61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505C94" w:rsidRPr="00505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</w:p>
    <w:p w:rsidR="00505C94" w:rsidRPr="00505C94" w:rsidRDefault="002F61AE" w:rsidP="00505C9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Кроме того, профильными ведомствами республики в сфере з</w:t>
      </w:r>
      <w:r w:rsidR="00505C94" w:rsidRPr="00505C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анятости населения ведется активная информационно-разъяснительная работа с субъектами малого и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днего бизнеса, работодателями </w:t>
      </w:r>
      <w:r w:rsidR="00505C94" w:rsidRPr="00505C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республики в различных сферах деятельности в целях  заключения договоров и реализации </w:t>
      </w:r>
      <w:r w:rsidR="00505C94" w:rsidRPr="00505C9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установленных показателей в полном объеме.  </w:t>
      </w:r>
    </w:p>
    <w:p w:rsidR="000C75E8" w:rsidRDefault="000C75E8" w:rsidP="00673E0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BF6B98" w:rsidRPr="005334F6" w:rsidRDefault="000C75E8" w:rsidP="00D87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5334F6">
        <w:rPr>
          <w:rFonts w:ascii="Times New Roman" w:eastAsia="Calibri" w:hAnsi="Times New Roman" w:cs="Times New Roman"/>
          <w:b/>
          <w:sz w:val="28"/>
          <w:lang w:val="ru-RU"/>
        </w:rPr>
        <w:t>Устранение избыточного государственного и муниципального регулирования. Снижение административных барьеров</w:t>
      </w:r>
    </w:p>
    <w:p w:rsidR="000C75E8" w:rsidRPr="00331AD3" w:rsidRDefault="000C75E8" w:rsidP="00673E05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584FC5" w:rsidRPr="00584FC5" w:rsidRDefault="00584FC5" w:rsidP="00673E0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>Сложившаяся в республике экономическая ситуация и обозначенные направления развития требуют дальнейших изменений системы государственного и муниципального управления. В Указе Президента Российской Федерации от 7 мая 2012 года № 601 обозначены основные направления совершенствования системы государственного управления, среди которых ведущее место отводится механизму оценки регулирующего воздействия проектов нормативных правовых актов и экспертизе нормативных правовых актов.</w:t>
      </w:r>
    </w:p>
    <w:p w:rsidR="00584FC5" w:rsidRPr="00584FC5" w:rsidRDefault="00584FC5" w:rsidP="00584FC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>Механизм оценки регулирующего воздействия является неотъемлемым элементом диалога власти и бизнеса, направленным на принятие прозрачных управленческих решений, устраняющих административные барьеры и необоснованные расходы для предпринимателей и инвесторов нашей республики, экономию бюджетных средств и поиск резервов их пополнения.</w:t>
      </w:r>
    </w:p>
    <w:p w:rsidR="00584FC5" w:rsidRDefault="00584FC5" w:rsidP="00584FC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В течение 2018 года Министерством экономического развития Республики Северная Осетия-Алания проведена организационная и аналитическая работа, по результатам которой республика вошла в «хороший» уровень </w:t>
      </w:r>
      <w:proofErr w:type="gramStart"/>
      <w:r w:rsidR="001E4E5C">
        <w:rPr>
          <w:rFonts w:ascii="Times New Roman" w:eastAsia="Calibri" w:hAnsi="Times New Roman" w:cs="Times New Roman"/>
          <w:sz w:val="28"/>
          <w:szCs w:val="28"/>
          <w:lang w:val="ru-RU" w:bidi="ar-SA"/>
        </w:rPr>
        <w:t>р</w:t>
      </w: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>ейтинга</w:t>
      </w:r>
      <w:r w:rsidRPr="00584FC5">
        <w:rPr>
          <w:rFonts w:ascii="Calibri" w:eastAsia="Calibri" w:hAnsi="Calibri" w:cs="Times New Roman"/>
          <w:sz w:val="28"/>
          <w:szCs w:val="28"/>
          <w:lang w:val="ru-RU" w:bidi="ar-SA"/>
        </w:rPr>
        <w:t xml:space="preserve"> </w:t>
      </w: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>качества осуществления оценки регулирующего воздействия</w:t>
      </w:r>
      <w:proofErr w:type="gramEnd"/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в субъектах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,</w:t>
      </w: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проводим</w:t>
      </w:r>
      <w:r w:rsidR="001E4E5C">
        <w:rPr>
          <w:rFonts w:ascii="Times New Roman" w:eastAsia="Calibri" w:hAnsi="Times New Roman" w:cs="Times New Roman"/>
          <w:sz w:val="28"/>
          <w:szCs w:val="28"/>
          <w:lang w:val="ru-RU" w:bidi="ar-SA"/>
        </w:rPr>
        <w:t>ого</w:t>
      </w: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Министерством экономического развития Российской Федерации.</w:t>
      </w:r>
    </w:p>
    <w:p w:rsidR="00584FC5" w:rsidRDefault="00584FC5" w:rsidP="00584F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84F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Проведена оценка степени регулирующего воздействия, оценка регулирующего воздействия, </w:t>
      </w:r>
      <w:r w:rsidR="001E4E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обеспечено</w:t>
      </w:r>
      <w:r w:rsidRPr="00584F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участие в федеральных публичных консультациях 41 проектов нормативных правовых актов, в том числе: </w:t>
      </w:r>
    </w:p>
    <w:p w:rsidR="00584FC5" w:rsidRPr="00584FC5" w:rsidRDefault="00584FC5" w:rsidP="00584FC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>1) об отсутствии оснований для проведения оценки регулирующего воздействия 8 проектов нормативных правовых актов;</w:t>
      </w:r>
    </w:p>
    <w:p w:rsidR="00584FC5" w:rsidRDefault="00584FC5" w:rsidP="00584F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84F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о необходимости проведения оценки регулирующего воздействия              8 проектов постановлений Правительства 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еспублики </w:t>
      </w:r>
      <w:r w:rsidRPr="00584F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еверная </w:t>
      </w:r>
      <w:r w:rsidRPr="00584F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сетия</w:t>
      </w:r>
      <w:r w:rsidRPr="00584F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-Алания (в дальнейшем проектам акта проведена (проводится) процедура ОРВ);</w:t>
      </w:r>
    </w:p>
    <w:p w:rsidR="00584FC5" w:rsidRDefault="00584FC5" w:rsidP="00584F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84F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3) об оценке регулирующего воздействия 9 проектов</w:t>
      </w:r>
      <w:r w:rsidRPr="00584F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постановлений Правительства Республики Северная Осетия-Алания</w:t>
      </w:r>
      <w:r w:rsidRPr="00584FC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584FC5" w:rsidRDefault="00584FC5" w:rsidP="00584FC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>4) о внесении изменений в 2 проекта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федеральн</w:t>
      </w:r>
      <w:r w:rsidR="001E4E5C">
        <w:rPr>
          <w:rFonts w:ascii="Times New Roman" w:eastAsia="Calibri" w:hAnsi="Times New Roman" w:cs="Times New Roman"/>
          <w:sz w:val="28"/>
          <w:szCs w:val="28"/>
          <w:lang w:val="ru-RU" w:bidi="ar-SA"/>
        </w:rPr>
        <w:t>ых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закон</w:t>
      </w:r>
      <w:r w:rsidR="001E4E5C">
        <w:rPr>
          <w:rFonts w:ascii="Times New Roman" w:eastAsia="Calibri" w:hAnsi="Times New Roman" w:cs="Times New Roman"/>
          <w:sz w:val="28"/>
          <w:szCs w:val="28"/>
          <w:lang w:val="ru-RU" w:bidi="ar-SA"/>
        </w:rPr>
        <w:t>ов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;</w:t>
      </w:r>
    </w:p>
    <w:p w:rsidR="00584FC5" w:rsidRDefault="00584FC5" w:rsidP="00584FC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5</w:t>
      </w: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>) об отсутствии предложений и замечаний к 14 проектам федеральных нормативных правовых актов.</w:t>
      </w:r>
    </w:p>
    <w:p w:rsidR="00221CC9" w:rsidRDefault="00584FC5" w:rsidP="00221CC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В соответствии с утвержденным планом проведены экспертизы </w:t>
      </w:r>
      <w:r w:rsidR="00221CC9">
        <w:rPr>
          <w:rFonts w:ascii="Times New Roman" w:eastAsia="Calibri" w:hAnsi="Times New Roman" w:cs="Times New Roman"/>
          <w:sz w:val="28"/>
          <w:szCs w:val="28"/>
          <w:lang w:val="ru-RU" w:bidi="ar-SA"/>
        </w:rPr>
        <w:t>4</w:t>
      </w: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нормативных правовых актов Республики Северная Осетия-Алания.</w:t>
      </w:r>
    </w:p>
    <w:p w:rsidR="00584FC5" w:rsidRDefault="00584FC5" w:rsidP="00221CC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proofErr w:type="gramStart"/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В ходе проведения процедуры оценка регулирующего воздействия проектов нормативных правовых актов и экспертизы нормативных правовых актов </w:t>
      </w:r>
      <w:r w:rsidR="00221CC9">
        <w:rPr>
          <w:rFonts w:ascii="Times New Roman" w:eastAsia="Calibri" w:hAnsi="Times New Roman" w:cs="Times New Roman"/>
          <w:sz w:val="28"/>
          <w:szCs w:val="28"/>
          <w:lang w:val="ru-RU" w:bidi="ar-SA"/>
        </w:rPr>
        <w:t>Республики Северная Осетия</w:t>
      </w: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-Алания, затрагивающих осуществление </w:t>
      </w: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lastRenderedPageBreak/>
        <w:t>предпринимательской и инвестиционной деятельности, разрабатывались рекомендации для регулирующих органов по совершенствованию, и</w:t>
      </w:r>
      <w:r w:rsidR="001E4E5C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зменению и дополнению нормативных </w:t>
      </w: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правовых документов в целях обеспечения эффективного государственного управления на республиканском уровне (85 % проектов НПА и действующих НПА доработаны и направлены на рассмотрение Правительства </w:t>
      </w:r>
      <w:r w:rsidR="00221CC9" w:rsidRPr="00221CC9">
        <w:rPr>
          <w:rFonts w:ascii="Times New Roman" w:eastAsia="Calibri" w:hAnsi="Times New Roman" w:cs="Times New Roman"/>
          <w:sz w:val="28"/>
          <w:szCs w:val="28"/>
          <w:lang w:val="ru-RU" w:bidi="ar-SA"/>
        </w:rPr>
        <w:t>Республики</w:t>
      </w:r>
      <w:proofErr w:type="gramEnd"/>
      <w:r w:rsidR="00221CC9" w:rsidRPr="00221CC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proofErr w:type="gramStart"/>
      <w:r w:rsidR="00221CC9" w:rsidRPr="00221CC9">
        <w:rPr>
          <w:rFonts w:ascii="Times New Roman" w:eastAsia="Calibri" w:hAnsi="Times New Roman" w:cs="Times New Roman"/>
          <w:sz w:val="28"/>
          <w:szCs w:val="28"/>
          <w:lang w:val="ru-RU" w:bidi="ar-SA"/>
        </w:rPr>
        <w:t>Северная Осетия-Алания</w:t>
      </w: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>, 15 % - получили отрицательные заключения и направлены на доработку).</w:t>
      </w:r>
      <w:proofErr w:type="gramEnd"/>
    </w:p>
    <w:p w:rsidR="00221CC9" w:rsidRDefault="00584FC5" w:rsidP="00221CC9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  <w:lang w:val="ru-RU" w:bidi="ar-SA"/>
        </w:rPr>
      </w:pPr>
      <w:r w:rsidRPr="00584FC5"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  <w:lang w:val="ru-RU" w:bidi="ar-SA"/>
        </w:rPr>
        <w:t>На постоянной основе обеспечивается наполнение сп</w:t>
      </w:r>
      <w:r w:rsidR="00221CC9"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  <w:lang w:val="ru-RU" w:bidi="ar-SA"/>
        </w:rPr>
        <w:t xml:space="preserve">ециализированных информационных </w:t>
      </w:r>
      <w:proofErr w:type="spellStart"/>
      <w:r w:rsidR="00221CC9"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  <w:lang w:val="ru-RU" w:bidi="ar-SA"/>
        </w:rPr>
        <w:t>интернет-ресурсов</w:t>
      </w:r>
      <w:proofErr w:type="spellEnd"/>
      <w:r w:rsidR="00221CC9"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  <w:lang w:val="ru-RU" w:bidi="ar-SA"/>
        </w:rPr>
        <w:t xml:space="preserve"> </w:t>
      </w:r>
      <w:r w:rsidRPr="00584FC5"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  <w:lang w:val="ru-RU" w:bidi="ar-SA"/>
        </w:rPr>
        <w:t>по</w:t>
      </w: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оценке регулирующего воздействия (размещаются нормативные правовые акты, инф</w:t>
      </w:r>
      <w:r w:rsidR="00221CC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ормационные и </w:t>
      </w: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>аналитические материалы, касающиеся процедуры оценки регулирующего воздействия проектов нормативных правовых актов и экспертизы нормативных правовых актов в республике)</w:t>
      </w:r>
      <w:r w:rsidR="00221CC9"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  <w:lang w:val="ru-RU" w:bidi="ar-SA"/>
        </w:rPr>
        <w:t>:</w:t>
      </w:r>
    </w:p>
    <w:p w:rsidR="00221CC9" w:rsidRDefault="00584FC5" w:rsidP="00221CC9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  <w:lang w:val="ru-RU" w:bidi="ar-SA"/>
        </w:rPr>
      </w:pPr>
      <w:r w:rsidRPr="00584FC5"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  <w:lang w:val="ru-RU" w:bidi="ar-SA"/>
        </w:rPr>
        <w:t>на федеральном портале - по развитию ОРВ в республике (</w:t>
      </w:r>
      <w:hyperlink r:id="rId14" w:history="1">
        <w:r w:rsidR="00221CC9" w:rsidRPr="008223FA">
          <w:rPr>
            <w:rStyle w:val="a5"/>
            <w:rFonts w:ascii="Times New Roman" w:eastAsia="Calibri" w:hAnsi="Times New Roman" w:cs="Times New Roman"/>
            <w:spacing w:val="3"/>
            <w:sz w:val="28"/>
            <w:szCs w:val="28"/>
            <w:shd w:val="clear" w:color="auto" w:fill="FFFFFF"/>
            <w:lang w:val="ru-RU" w:bidi="ar-SA"/>
          </w:rPr>
          <w:t>http://orv.gov.ru/Regions</w:t>
        </w:r>
      </w:hyperlink>
      <w:r w:rsidRPr="00584FC5"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  <w:lang w:val="ru-RU" w:bidi="ar-SA"/>
        </w:rPr>
        <w:t>)</w:t>
      </w:r>
      <w:r w:rsidR="00221CC9"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  <w:lang w:val="ru-RU" w:bidi="ar-SA"/>
        </w:rPr>
        <w:t>;</w:t>
      </w:r>
    </w:p>
    <w:p w:rsidR="00584FC5" w:rsidRDefault="00584FC5" w:rsidP="00221CC9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  <w:lang w:val="ru-RU" w:bidi="ar-SA"/>
        </w:rPr>
      </w:pPr>
      <w:r w:rsidRPr="00584FC5"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  <w:lang w:val="ru-RU" w:bidi="ar-SA"/>
        </w:rPr>
        <w:t>на региональном уровне - по проведению процедур ОРВ на официальном портале для публичного обсуждения проектов и действующих нормативных актов органов власти Республики Северная Осетия-Алания (</w:t>
      </w:r>
      <w:hyperlink r:id="rId15" w:history="1">
        <w:r w:rsidRPr="00584FC5">
          <w:rPr>
            <w:rFonts w:ascii="Times New Roman" w:eastAsia="Calibri" w:hAnsi="Times New Roman" w:cs="Times New Roman"/>
            <w:color w:val="0000FF"/>
            <w:spacing w:val="3"/>
            <w:sz w:val="28"/>
            <w:szCs w:val="28"/>
            <w:u w:val="single"/>
            <w:shd w:val="clear" w:color="auto" w:fill="FFFFFF"/>
            <w:lang w:val="ru-RU" w:bidi="ar-SA"/>
          </w:rPr>
          <w:t>http://economyrso.ru/</w:t>
        </w:r>
      </w:hyperlink>
      <w:r w:rsidRPr="00584FC5">
        <w:rPr>
          <w:rFonts w:ascii="Times New Roman" w:eastAsia="Calibri" w:hAnsi="Times New Roman" w:cs="Times New Roman"/>
          <w:color w:val="000000"/>
          <w:spacing w:val="3"/>
          <w:sz w:val="28"/>
          <w:szCs w:val="28"/>
          <w:shd w:val="clear" w:color="auto" w:fill="FFFFFF"/>
          <w:lang w:val="ru-RU" w:bidi="ar-SA"/>
        </w:rPr>
        <w:t>), созданном в июне 2018 года.</w:t>
      </w:r>
    </w:p>
    <w:p w:rsidR="00584FC5" w:rsidRDefault="00584FC5" w:rsidP="00E4722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Аналогичная работа организована </w:t>
      </w:r>
      <w:r w:rsidR="00221CC9">
        <w:rPr>
          <w:rFonts w:ascii="Times New Roman" w:eastAsia="Calibri" w:hAnsi="Times New Roman" w:cs="Times New Roman"/>
          <w:sz w:val="28"/>
          <w:szCs w:val="28"/>
          <w:lang w:val="ru-RU" w:bidi="ar-SA"/>
        </w:rPr>
        <w:t>во всех 9 муниципальных образованиях республики</w:t>
      </w:r>
      <w:r w:rsidRPr="00584FC5">
        <w:rPr>
          <w:rFonts w:ascii="Times New Roman" w:eastAsia="Calibri" w:hAnsi="Times New Roman" w:cs="Times New Roman"/>
          <w:sz w:val="28"/>
          <w:szCs w:val="28"/>
          <w:lang w:val="ru-RU" w:bidi="ar-SA"/>
        </w:rPr>
        <w:t>.</w:t>
      </w:r>
    </w:p>
    <w:p w:rsidR="00E4722F" w:rsidRPr="00E4722F" w:rsidRDefault="00E4722F" w:rsidP="00E4722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В феврале-марте 2018 года проведены совещания</w:t>
      </w:r>
      <w:r w:rsidRPr="00E4722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proofErr w:type="gramStart"/>
      <w:r w:rsidRPr="00E4722F">
        <w:rPr>
          <w:rFonts w:ascii="Times New Roman" w:eastAsia="Calibri" w:hAnsi="Times New Roman" w:cs="Times New Roman"/>
          <w:sz w:val="28"/>
          <w:szCs w:val="28"/>
          <w:lang w:val="ru-RU" w:bidi="ar-SA"/>
        </w:rPr>
        <w:t>сотрудников отдела оценки регулирующего воздействия Министерства экономического развития Р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еспублики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E4722F">
        <w:rPr>
          <w:rFonts w:ascii="Times New Roman" w:eastAsia="Calibri" w:hAnsi="Times New Roman" w:cs="Times New Roman"/>
          <w:sz w:val="28"/>
          <w:szCs w:val="28"/>
          <w:lang w:val="ru-RU" w:bidi="ar-SA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еверная </w:t>
      </w:r>
      <w:r w:rsidRPr="00E4722F">
        <w:rPr>
          <w:rFonts w:ascii="Times New Roman" w:eastAsia="Calibri" w:hAnsi="Times New Roman" w:cs="Times New Roman"/>
          <w:sz w:val="28"/>
          <w:szCs w:val="28"/>
          <w:lang w:val="ru-RU" w:bidi="ar-SA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сетия</w:t>
      </w:r>
      <w:r w:rsidRPr="00E4722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-Алания с руководством и сотрудниками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администраций местного самоуправления</w:t>
      </w:r>
      <w:r w:rsidRPr="00E4722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, ответственными за проведение процедуры оценки регулирующего воздействия. </w:t>
      </w:r>
    </w:p>
    <w:p w:rsidR="00E4722F" w:rsidRPr="00E4722F" w:rsidRDefault="00E4722F" w:rsidP="00E4722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На указанных мероприятиях</w:t>
      </w:r>
      <w:r w:rsidRPr="00E4722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обсужд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ались </w:t>
      </w:r>
      <w:r w:rsidRPr="00E4722F">
        <w:rPr>
          <w:rFonts w:ascii="Times New Roman" w:eastAsia="Calibri" w:hAnsi="Times New Roman" w:cs="Times New Roman"/>
          <w:sz w:val="28"/>
          <w:szCs w:val="28"/>
          <w:lang w:val="ru-RU" w:bidi="ar-SA"/>
        </w:rPr>
        <w:t>вопросы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 w:rsidRPr="00E4722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развития оценки регулирующего воздействия в Республике Северная Осетия-Алания и результаты федерального </w:t>
      </w:r>
      <w:proofErr w:type="gramStart"/>
      <w:r w:rsidRPr="00E4722F">
        <w:rPr>
          <w:rFonts w:ascii="Times New Roman" w:eastAsia="Calibri" w:hAnsi="Times New Roman" w:cs="Times New Roman"/>
          <w:sz w:val="28"/>
          <w:szCs w:val="28"/>
          <w:lang w:val="ru-RU" w:bidi="ar-SA"/>
        </w:rPr>
        <w:t>рейтинга качества осуществления оценки регулирующего воздействия</w:t>
      </w:r>
      <w:proofErr w:type="gramEnd"/>
      <w:r w:rsidRPr="00E4722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в Р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оссийской Федерации за 2017 год, </w:t>
      </w:r>
      <w:r w:rsidRPr="00E4722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мониторинга процедуры оценки регулирующего воздействия в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муниципальных образованиях, а также проблемы </w:t>
      </w:r>
      <w:r w:rsidRPr="00E4722F">
        <w:rPr>
          <w:rFonts w:ascii="Times New Roman" w:eastAsia="Calibri" w:hAnsi="Times New Roman" w:cs="Times New Roman"/>
          <w:sz w:val="28"/>
          <w:szCs w:val="28"/>
          <w:lang w:val="ru-RU" w:bidi="ar-SA"/>
        </w:rPr>
        <w:t>развития и пути дальнейшего совершенствования оценки регулирующего воздействия на муниципальном уровне.</w:t>
      </w:r>
    </w:p>
    <w:p w:rsidR="00E4722F" w:rsidRDefault="00E4722F" w:rsidP="00E4722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E4722F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В целях совершенствования процедуры оценки регулирующего воздействия уточнены механизмы межведомственного взаимодействия и совместного планирования работы в указанной сфере, как на </w:t>
      </w:r>
      <w:proofErr w:type="gramStart"/>
      <w:r w:rsidRPr="00E4722F">
        <w:rPr>
          <w:rFonts w:ascii="Times New Roman" w:eastAsia="Calibri" w:hAnsi="Times New Roman" w:cs="Times New Roman"/>
          <w:sz w:val="28"/>
          <w:szCs w:val="28"/>
          <w:lang w:val="ru-RU" w:bidi="ar-SA"/>
        </w:rPr>
        <w:t>республиканском</w:t>
      </w:r>
      <w:proofErr w:type="gramEnd"/>
      <w:r w:rsidRPr="00E4722F">
        <w:rPr>
          <w:rFonts w:ascii="Times New Roman" w:eastAsia="Calibri" w:hAnsi="Times New Roman" w:cs="Times New Roman"/>
          <w:sz w:val="28"/>
          <w:szCs w:val="28"/>
          <w:lang w:val="ru-RU" w:bidi="ar-SA"/>
        </w:rPr>
        <w:t>, так и на муниципальном уровнях.</w:t>
      </w:r>
    </w:p>
    <w:p w:rsidR="0028619A" w:rsidRPr="00584FC5" w:rsidRDefault="00510519" w:rsidP="0051051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Проведение оценки регулирующего воздействия способствует</w:t>
      </w:r>
      <w:r w:rsidR="0028619A" w:rsidRPr="0028619A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повышению </w:t>
      </w:r>
      <w:r w:rsidR="0028619A" w:rsidRPr="0028619A">
        <w:rPr>
          <w:rFonts w:ascii="Times New Roman" w:eastAsia="Calibri" w:hAnsi="Times New Roman" w:cs="Times New Roman"/>
          <w:sz w:val="28"/>
          <w:szCs w:val="28"/>
          <w:lang w:val="ru-RU" w:bidi="ar-SA"/>
        </w:rPr>
        <w:t>качеств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а</w:t>
      </w:r>
      <w:r w:rsidR="0028619A" w:rsidRPr="0028619A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государственного регулирования, обеспечи</w:t>
      </w: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>вает</w:t>
      </w:r>
      <w:r w:rsidR="0028619A" w:rsidRPr="0028619A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возможность учета мнений социальных групп и установления баланса интересов на стадии подготовки проекта нормативного правового акта.</w:t>
      </w:r>
    </w:p>
    <w:p w:rsidR="003A5B25" w:rsidRDefault="003A5B25" w:rsidP="00B61C2B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321109" w:rsidRPr="005334F6" w:rsidRDefault="00321109" w:rsidP="00B6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3. Сведения о реализации составляющих </w:t>
      </w:r>
      <w:r w:rsidR="00B37888" w:rsidRPr="005334F6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>тандарта развития конкуренции в субъекте Российской Федерации</w:t>
      </w:r>
    </w:p>
    <w:p w:rsidR="00321109" w:rsidRPr="00331AD3" w:rsidRDefault="00321109" w:rsidP="00673E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21109" w:rsidRPr="005334F6" w:rsidRDefault="00321109" w:rsidP="00B6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>3.1. Сведения о заключенных соглашениях (меморандумах) по внедрению Стандарта между органами исполнительной власти Республики Северная Осетия-Алания и о</w:t>
      </w:r>
      <w:r w:rsidR="001E4E5C">
        <w:rPr>
          <w:rFonts w:ascii="Times New Roman" w:hAnsi="Times New Roman" w:cs="Times New Roman"/>
          <w:b/>
          <w:sz w:val="28"/>
          <w:szCs w:val="28"/>
          <w:lang w:val="ru-RU"/>
        </w:rPr>
        <w:t>рганами местного самоуправления</w:t>
      </w:r>
    </w:p>
    <w:p w:rsidR="00321109" w:rsidRPr="00331AD3" w:rsidRDefault="00321109" w:rsidP="00673E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540886" w:rsidRPr="005334F6" w:rsidRDefault="0054088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Одной из составляющих по внедрению Стандарта является заключение соглашений (меморандумов) между органами исполнительной власти и органами местного самоуправления субъекта Российской Федерации</w:t>
      </w:r>
      <w:r w:rsidR="00C03696">
        <w:rPr>
          <w:rFonts w:ascii="Times New Roman" w:hAnsi="Times New Roman" w:cs="Times New Roman"/>
          <w:sz w:val="28"/>
          <w:szCs w:val="28"/>
          <w:lang w:val="ru-RU"/>
        </w:rPr>
        <w:t xml:space="preserve"> (далее - соглашение)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109" w:rsidRPr="005334F6" w:rsidRDefault="00321109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В Республике Северная Осетия-Алания 1 городской округ и </w:t>
      </w:r>
      <w:r w:rsidR="00AF287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8 муниципальных районов.</w:t>
      </w:r>
    </w:p>
    <w:p w:rsidR="00540886" w:rsidRPr="005334F6" w:rsidRDefault="0054088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Министерством экономического развития Республики Северная Осетия-Алания заключены соглашения по внедрению </w:t>
      </w:r>
      <w:r w:rsidR="00C03696">
        <w:rPr>
          <w:rFonts w:ascii="Times New Roman" w:hAnsi="Times New Roman" w:cs="Times New Roman"/>
          <w:sz w:val="28"/>
          <w:szCs w:val="28"/>
          <w:lang w:val="ru-RU"/>
        </w:rPr>
        <w:t xml:space="preserve">Стандарта развития конкуренции с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администрациями местного самоуправления </w:t>
      </w:r>
      <w:r w:rsidR="00C03696">
        <w:rPr>
          <w:rFonts w:ascii="Times New Roman" w:hAnsi="Times New Roman" w:cs="Times New Roman"/>
          <w:sz w:val="28"/>
          <w:szCs w:val="28"/>
          <w:lang w:val="ru-RU"/>
        </w:rPr>
        <w:t xml:space="preserve">всем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муниципальных образований республики. Подписание соглашений направлено на взаимодействие сторон при:</w:t>
      </w:r>
    </w:p>
    <w:p w:rsidR="00540886" w:rsidRPr="005334F6" w:rsidRDefault="0054088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формировании проекта перечня социально значимых и приоритетных рынков;</w:t>
      </w:r>
    </w:p>
    <w:p w:rsidR="00540886" w:rsidRPr="005334F6" w:rsidRDefault="0054088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подготовке ежегодного доклада о состоянии и развитии конкурентной среды на рынках товаров, работ и услуг Республики Северная Осетия-Алания для его рассмотрения и утверждения </w:t>
      </w:r>
      <w:r w:rsidR="00C03696">
        <w:rPr>
          <w:rFonts w:ascii="Times New Roman" w:hAnsi="Times New Roman" w:cs="Times New Roman"/>
          <w:sz w:val="28"/>
          <w:szCs w:val="28"/>
          <w:lang w:val="ru-RU"/>
        </w:rPr>
        <w:t xml:space="preserve">Советом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по экономике, инновациям и конкурентной политике при Главе Республики Северная Осетия-Алания;</w:t>
      </w:r>
    </w:p>
    <w:p w:rsidR="00540886" w:rsidRPr="005334F6" w:rsidRDefault="0054088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разработке проекта плана мероприятий («дорожной карты») по содействию развитию конкуренции в Республике Северная Осетия-Алания, реализации мероприятий «дорожной карты»;</w:t>
      </w:r>
    </w:p>
    <w:p w:rsidR="00540886" w:rsidRPr="005334F6" w:rsidRDefault="0054088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рассмотрении обращений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развития конкуренции;</w:t>
      </w:r>
    </w:p>
    <w:p w:rsidR="00540886" w:rsidRPr="005334F6" w:rsidRDefault="0054088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организации и проведении мониторинга состояния и развития конкурентной среды на рынках товаров, работ и услуг Республики Северная Осетия-Алания;</w:t>
      </w:r>
    </w:p>
    <w:p w:rsidR="00540886" w:rsidRPr="005334F6" w:rsidRDefault="0054088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подготовке предложений и рекомендаций по внедрению Стандарта на территории Республики Северная Осетия-Алания и др.</w:t>
      </w:r>
    </w:p>
    <w:p w:rsidR="00540886" w:rsidRPr="005334F6" w:rsidRDefault="002E13AD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Копии </w:t>
      </w:r>
      <w:r w:rsidR="001E4E5C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оглашений</w:t>
      </w:r>
      <w:r w:rsidR="00F60D4C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F60D4C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на сайте Министерства экономического развития Республики Северная Осетия-Алания </w:t>
      </w:r>
      <w:hyperlink r:id="rId16" w:history="1">
        <w:r w:rsidR="00315E91" w:rsidRPr="00B55D0A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315E91" w:rsidRPr="00B55D0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315E91" w:rsidRPr="00B55D0A">
          <w:rPr>
            <w:rStyle w:val="a5"/>
            <w:rFonts w:ascii="Times New Roman" w:hAnsi="Times New Roman" w:cs="Times New Roman"/>
            <w:sz w:val="28"/>
            <w:szCs w:val="28"/>
          </w:rPr>
          <w:t>economy</w:t>
        </w:r>
        <w:r w:rsidR="00315E91" w:rsidRPr="00B55D0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315E91" w:rsidRPr="00B55D0A">
          <w:rPr>
            <w:rStyle w:val="a5"/>
            <w:rFonts w:ascii="Times New Roman" w:hAnsi="Times New Roman" w:cs="Times New Roman"/>
            <w:sz w:val="28"/>
            <w:szCs w:val="28"/>
          </w:rPr>
          <w:t>alania</w:t>
        </w:r>
        <w:proofErr w:type="spellEnd"/>
        <w:r w:rsidR="00315E91" w:rsidRPr="00B55D0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315E91" w:rsidRPr="00B55D0A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315E91" w:rsidRPr="00B55D0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315E91" w:rsidRPr="00B55D0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315E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0D4C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«Деятельность» - подраздел </w:t>
      </w:r>
      <w:r w:rsidR="00F60D4C" w:rsidRPr="005334F6">
        <w:rPr>
          <w:rFonts w:ascii="Times New Roman" w:hAnsi="Times New Roman" w:cs="Times New Roman"/>
          <w:sz w:val="28"/>
          <w:szCs w:val="28"/>
          <w:lang w:val="ru-RU"/>
        </w:rPr>
        <w:t>«Стандарт развития конкуренции»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вкладка «Взаимодействие с АМС»</w:t>
      </w:r>
      <w:r w:rsidR="00F60D4C" w:rsidRPr="005334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1109" w:rsidRPr="005334F6" w:rsidRDefault="00F60D4C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На сегодняшний день</w:t>
      </w:r>
      <w:r w:rsidR="00321109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Министерство уже получило положительный опыт продуктивного взаимодействия с органами местного самоуправления муниципальных образований республики. Так, муниципальными </w:t>
      </w:r>
      <w:r w:rsidR="00321109" w:rsidRPr="005334F6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образованиями республики было проведено анкетирование субъектов хозяйственной деятельности, а также потребителей товаров и услуг.</w:t>
      </w:r>
    </w:p>
    <w:p w:rsidR="00321109" w:rsidRDefault="00321109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проведенного анкетирования легли в основу мониторинга состояния и развития конкурентной среды на рынках товаров, работ и услуг </w:t>
      </w:r>
      <w:r w:rsidR="00F60D4C" w:rsidRPr="005334F6">
        <w:rPr>
          <w:rFonts w:ascii="Times New Roman" w:hAnsi="Times New Roman" w:cs="Times New Roman"/>
          <w:sz w:val="28"/>
          <w:szCs w:val="28"/>
          <w:lang w:val="ru-RU"/>
        </w:rPr>
        <w:t>Республики Северная Осетия-Алания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00EDB" w:rsidRPr="007F6AB2" w:rsidRDefault="001E4E5C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00EDB" w:rsidRPr="007F6AB2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6A5A9E" w:rsidRPr="007F6AB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C00EDB" w:rsidRPr="007F6AB2">
        <w:rPr>
          <w:rFonts w:ascii="Times New Roman" w:hAnsi="Times New Roman" w:cs="Times New Roman"/>
          <w:sz w:val="28"/>
          <w:szCs w:val="28"/>
          <w:lang w:val="ru-RU"/>
        </w:rPr>
        <w:t xml:space="preserve"> году муниципальные «дорожные карты» по содействию развитию конкуренции разработаны и утверждены </w:t>
      </w:r>
      <w:r w:rsidR="007F6AB2" w:rsidRPr="007F6AB2">
        <w:rPr>
          <w:rFonts w:ascii="Times New Roman" w:hAnsi="Times New Roman" w:cs="Times New Roman"/>
          <w:sz w:val="28"/>
          <w:szCs w:val="28"/>
          <w:lang w:val="ru-RU"/>
        </w:rPr>
        <w:t xml:space="preserve">всеми 9 муниципальными районами Республики Северная Осетия-Алания (для сравнения, по итогам 2017 года </w:t>
      </w:r>
      <w:r w:rsidR="007F6AB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F6AB2" w:rsidRPr="007F6AB2">
        <w:rPr>
          <w:rFonts w:ascii="Times New Roman" w:hAnsi="Times New Roman" w:cs="Times New Roman"/>
          <w:sz w:val="28"/>
          <w:szCs w:val="28"/>
          <w:lang w:val="ru-RU"/>
        </w:rPr>
        <w:t>4).</w:t>
      </w:r>
    </w:p>
    <w:p w:rsidR="00C00EDB" w:rsidRPr="00331AD3" w:rsidRDefault="00C00EDB" w:rsidP="00B61C2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E20269" w:rsidRPr="005334F6" w:rsidRDefault="00321109" w:rsidP="00B61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3.2. Определение органа исполнительной власти субъекта Российской Федерации, уполномоченного содействовать развитию конкуренции в </w:t>
      </w:r>
      <w:r w:rsidR="00E20269" w:rsidRPr="005334F6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Республике Северная Осетия-Алания</w:t>
      </w:r>
    </w:p>
    <w:p w:rsidR="004705E9" w:rsidRPr="00331AD3" w:rsidRDefault="004705E9" w:rsidP="00673E05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</w:p>
    <w:p w:rsidR="00771D1E" w:rsidRPr="005334F6" w:rsidRDefault="00771D1E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В соответствии с поручением Председателя Правительства Республики Северная Осетия-Алания от 11 марта 2016 года в республике ведется работа по обеспечению внедрения Стандарта.</w:t>
      </w:r>
    </w:p>
    <w:p w:rsidR="00321109" w:rsidRPr="00315E91" w:rsidRDefault="00771D1E" w:rsidP="00315E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В рамках реализации требований Стандарта постановлением Правительства Республики Северная Осетия-Алания от 26 апреля 2016 года №151</w:t>
      </w: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Министерство экономического развития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республики определено уполномоченным органом исполнительной власти по содействию развитию конкуренции в республике</w:t>
      </w: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315E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15E91">
        <w:rPr>
          <w:rFonts w:ascii="Times New Roman" w:hAnsi="Times New Roman" w:cs="Times New Roman"/>
          <w:sz w:val="28"/>
          <w:szCs w:val="28"/>
          <w:lang w:val="ru-RU"/>
        </w:rPr>
        <w:t>Ссылка на документ в сети Интернет:</w:t>
      </w:r>
      <w:r w:rsidR="00315E91" w:rsidRPr="00315E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7" w:history="1">
        <w:r w:rsidR="00315E91" w:rsidRPr="00315E91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315E91" w:rsidRPr="00315E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315E91" w:rsidRPr="00315E91">
          <w:rPr>
            <w:rStyle w:val="a5"/>
            <w:rFonts w:ascii="Times New Roman" w:hAnsi="Times New Roman" w:cs="Times New Roman"/>
            <w:sz w:val="28"/>
            <w:szCs w:val="28"/>
          </w:rPr>
          <w:t>economy</w:t>
        </w:r>
        <w:r w:rsidR="00315E91" w:rsidRPr="00315E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315E91" w:rsidRPr="00315E91">
          <w:rPr>
            <w:rStyle w:val="a5"/>
            <w:rFonts w:ascii="Times New Roman" w:hAnsi="Times New Roman" w:cs="Times New Roman"/>
            <w:sz w:val="28"/>
            <w:szCs w:val="28"/>
          </w:rPr>
          <w:t>alania</w:t>
        </w:r>
        <w:proofErr w:type="spellEnd"/>
        <w:r w:rsidR="00315E91" w:rsidRPr="00315E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315E91" w:rsidRPr="00315E91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315E91" w:rsidRPr="00315E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315E91" w:rsidRPr="00315E91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315E91" w:rsidRPr="00315E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315E91" w:rsidRPr="00315E91">
          <w:rPr>
            <w:rStyle w:val="a5"/>
            <w:rFonts w:ascii="Times New Roman" w:hAnsi="Times New Roman" w:cs="Times New Roman"/>
            <w:sz w:val="28"/>
            <w:szCs w:val="28"/>
          </w:rPr>
          <w:t>pages</w:t>
        </w:r>
        <w:r w:rsidR="00315E91" w:rsidRPr="00315E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/827</w:t>
        </w:r>
      </w:hyperlink>
      <w:r w:rsidR="00315E91" w:rsidRPr="00315E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5E91" w:rsidRPr="00673E05" w:rsidRDefault="00315E91" w:rsidP="00673E05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</w:p>
    <w:p w:rsidR="00321109" w:rsidRPr="005334F6" w:rsidRDefault="00321109" w:rsidP="00B61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о</w:t>
      </w:r>
      <w:r w:rsidR="009F07C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334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проведенных в отчетном периоде (году) обучающих мероприятий и тренингов для органов местного самоуправления по вопросам </w:t>
      </w:r>
      <w:r w:rsidR="00936BEC" w:rsidRPr="005334F6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содействия развитию конкуренции</w:t>
      </w:r>
    </w:p>
    <w:p w:rsidR="00771D1E" w:rsidRPr="00A80A62" w:rsidRDefault="00771D1E" w:rsidP="00673E05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</w:p>
    <w:p w:rsidR="00AC4DA5" w:rsidRPr="005334F6" w:rsidRDefault="00AC4DA5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Министерством экономического развития Республики Северная Осетия-Алани</w:t>
      </w:r>
      <w:r w:rsidR="00C03696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934BE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72546">
        <w:rPr>
          <w:rFonts w:ascii="Times New Roman" w:hAnsi="Times New Roman" w:cs="Times New Roman"/>
          <w:sz w:val="28"/>
          <w:szCs w:val="28"/>
          <w:lang w:val="ru-RU"/>
        </w:rPr>
        <w:t>апреле</w:t>
      </w:r>
      <w:r w:rsidR="00934BE1">
        <w:rPr>
          <w:rFonts w:ascii="Times New Roman" w:hAnsi="Times New Roman" w:cs="Times New Roman"/>
          <w:sz w:val="28"/>
          <w:szCs w:val="28"/>
          <w:lang w:val="ru-RU"/>
        </w:rPr>
        <w:t xml:space="preserve"> отчетного года проведены рабочие встречи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по вопросам </w:t>
      </w:r>
      <w:r w:rsidR="00934BE1">
        <w:rPr>
          <w:rFonts w:ascii="Times New Roman" w:hAnsi="Times New Roman" w:cs="Times New Roman"/>
          <w:sz w:val="28"/>
          <w:szCs w:val="28"/>
          <w:lang w:val="ru-RU"/>
        </w:rPr>
        <w:t>внедрения С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тандарта развития конкуренции в Республике Северная Осетия-Алания</w:t>
      </w:r>
      <w:r w:rsidR="00934BE1">
        <w:rPr>
          <w:rFonts w:ascii="Times New Roman" w:hAnsi="Times New Roman" w:cs="Times New Roman"/>
          <w:sz w:val="28"/>
          <w:szCs w:val="28"/>
          <w:lang w:val="ru-RU"/>
        </w:rPr>
        <w:t xml:space="preserve"> с учетом </w:t>
      </w:r>
      <w:r w:rsidR="00072546">
        <w:rPr>
          <w:rFonts w:ascii="Times New Roman" w:hAnsi="Times New Roman" w:cs="Times New Roman"/>
          <w:sz w:val="28"/>
          <w:szCs w:val="28"/>
          <w:lang w:val="ru-RU"/>
        </w:rPr>
        <w:t>изменений, которые вступили в силу с изданием Указа Президента Российской Федерации от 27 декабря 2018 года № 618 «</w:t>
      </w:r>
      <w:r w:rsidR="00072546" w:rsidRPr="00072546">
        <w:rPr>
          <w:rFonts w:ascii="Times New Roman" w:hAnsi="Times New Roman" w:cs="Times New Roman"/>
          <w:sz w:val="28"/>
          <w:szCs w:val="28"/>
          <w:lang w:val="ru-RU"/>
        </w:rPr>
        <w:t>Об основных направлениях государственной политики по развитию конкуренции</w:t>
      </w:r>
      <w:r w:rsidR="0007254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4DA5" w:rsidRPr="005334F6" w:rsidRDefault="00AC4DA5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В мероприятии приняли участие представители администраций местного самоуправления всех районов республики.</w:t>
      </w:r>
    </w:p>
    <w:p w:rsidR="00AC4DA5" w:rsidRDefault="00C0369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встречи разъяснены положения Стандарта, </w:t>
      </w:r>
      <w:r w:rsidR="00AC4DA5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порядок, направления и формы взаимодействия Министерства экономического развития Республики Северная Осетия-Алания с органами исполнительной власти республики,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администрациями местного самоуправления муниципальных районов республики и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г.Владикавказ</w:t>
      </w:r>
      <w:proofErr w:type="spellEnd"/>
      <w:r w:rsidR="00AC4DA5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; вопросы взаимодействия Министерства экономического развития Республики Северная Осетия-Алания и Управления Федеральной </w:t>
      </w:r>
      <w:r w:rsidR="00AC4DA5" w:rsidRPr="005334F6">
        <w:rPr>
          <w:rFonts w:ascii="Times New Roman" w:hAnsi="Times New Roman" w:cs="Times New Roman"/>
          <w:sz w:val="28"/>
          <w:szCs w:val="28"/>
          <w:lang w:val="ru-RU"/>
        </w:rPr>
        <w:lastRenderedPageBreak/>
        <w:t>антимонопольной службы по Республике Северная Осетия-Алания по вопросам создания условий для развития конкуренции в республике.</w:t>
      </w:r>
    </w:p>
    <w:p w:rsidR="009F6EBF" w:rsidRDefault="009F6EBF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</w:t>
      </w:r>
      <w:r w:rsidRPr="009F6EBF">
        <w:rPr>
          <w:rFonts w:ascii="Times New Roman" w:hAnsi="Times New Roman" w:cs="Times New Roman"/>
          <w:sz w:val="28"/>
          <w:szCs w:val="28"/>
          <w:lang w:val="ru-RU"/>
        </w:rPr>
        <w:t>с 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6EBF">
        <w:rPr>
          <w:rFonts w:ascii="Times New Roman" w:hAnsi="Times New Roman" w:cs="Times New Roman"/>
          <w:sz w:val="28"/>
          <w:szCs w:val="28"/>
          <w:lang w:val="ru-RU"/>
        </w:rPr>
        <w:t>по 28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августа </w:t>
      </w:r>
      <w:r w:rsidRPr="009F6EBF">
        <w:rPr>
          <w:rFonts w:ascii="Times New Roman" w:hAnsi="Times New Roman" w:cs="Times New Roman"/>
          <w:sz w:val="28"/>
          <w:szCs w:val="28"/>
          <w:lang w:val="ru-RU"/>
        </w:rPr>
        <w:t>2018 г</w:t>
      </w:r>
      <w:r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9F6EBF">
        <w:rPr>
          <w:rFonts w:ascii="Times New Roman" w:hAnsi="Times New Roman" w:cs="Times New Roman"/>
          <w:sz w:val="28"/>
          <w:szCs w:val="28"/>
          <w:lang w:val="ru-RU"/>
        </w:rPr>
        <w:t xml:space="preserve"> проведены встречи с сотрудниками министерств и ведомств, определенных ответственными </w:t>
      </w:r>
      <w:r w:rsidR="001E4E5C">
        <w:rPr>
          <w:rFonts w:ascii="Times New Roman" w:hAnsi="Times New Roman" w:cs="Times New Roman"/>
          <w:sz w:val="28"/>
          <w:szCs w:val="28"/>
          <w:lang w:val="ru-RU"/>
        </w:rPr>
        <w:t>за содействие</w:t>
      </w:r>
      <w:r w:rsidRPr="009F6EBF">
        <w:rPr>
          <w:rFonts w:ascii="Times New Roman" w:hAnsi="Times New Roman" w:cs="Times New Roman"/>
          <w:sz w:val="28"/>
          <w:szCs w:val="28"/>
          <w:lang w:val="ru-RU"/>
        </w:rPr>
        <w:t xml:space="preserve"> развитию конкуренции в соответствующей отрасли экономики, по вопросам реализации </w:t>
      </w:r>
      <w:r w:rsidR="001E4E5C">
        <w:rPr>
          <w:rFonts w:ascii="Times New Roman" w:hAnsi="Times New Roman" w:cs="Times New Roman"/>
          <w:sz w:val="28"/>
          <w:szCs w:val="28"/>
          <w:lang w:val="ru-RU"/>
        </w:rPr>
        <w:t xml:space="preserve">в республике </w:t>
      </w:r>
      <w:r w:rsidRPr="009F6EBF">
        <w:rPr>
          <w:rFonts w:ascii="Times New Roman" w:hAnsi="Times New Roman" w:cs="Times New Roman"/>
          <w:sz w:val="28"/>
          <w:szCs w:val="28"/>
          <w:lang w:val="ru-RU"/>
        </w:rPr>
        <w:t>поручений Президента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Pr="009F6EBF"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едерации.</w:t>
      </w:r>
    </w:p>
    <w:p w:rsidR="00072546" w:rsidRDefault="00072546" w:rsidP="000725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72546">
        <w:rPr>
          <w:rFonts w:ascii="Times New Roman" w:hAnsi="Times New Roman" w:cs="Times New Roman"/>
          <w:sz w:val="28"/>
          <w:szCs w:val="28"/>
          <w:lang w:val="ru-RU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  <w:lang w:val="ru-RU"/>
        </w:rPr>
        <w:t>рабочих совещаний</w:t>
      </w:r>
      <w:r w:rsidRPr="00072546">
        <w:rPr>
          <w:rFonts w:ascii="Times New Roman" w:hAnsi="Times New Roman" w:cs="Times New Roman"/>
          <w:sz w:val="28"/>
          <w:szCs w:val="28"/>
          <w:lang w:val="ru-RU"/>
        </w:rPr>
        <w:t xml:space="preserve"> обсу</w:t>
      </w:r>
      <w:r w:rsidR="001E4E5C">
        <w:rPr>
          <w:rFonts w:ascii="Times New Roman" w:hAnsi="Times New Roman" w:cs="Times New Roman"/>
          <w:sz w:val="28"/>
          <w:szCs w:val="28"/>
          <w:lang w:val="ru-RU"/>
        </w:rPr>
        <w:t>ждены</w:t>
      </w:r>
      <w:r w:rsidRPr="00072546">
        <w:rPr>
          <w:rFonts w:ascii="Times New Roman" w:hAnsi="Times New Roman" w:cs="Times New Roman"/>
          <w:sz w:val="28"/>
          <w:szCs w:val="28"/>
          <w:lang w:val="ru-RU"/>
        </w:rPr>
        <w:t xml:space="preserve"> вопросы реализации плана мероприятий «дорожной карты» по содействию развитию конкуренции, утвержденного распоряжением Главы Республики Северная Осетия</w:t>
      </w:r>
      <w:r>
        <w:rPr>
          <w:rFonts w:ascii="Times New Roman" w:hAnsi="Times New Roman" w:cs="Times New Roman"/>
          <w:sz w:val="28"/>
          <w:szCs w:val="28"/>
          <w:lang w:val="ru-RU"/>
        </w:rPr>
        <w:t>-Алания от 2</w:t>
      </w:r>
      <w:r w:rsidR="001E4E5C">
        <w:rPr>
          <w:rFonts w:ascii="Times New Roman" w:hAnsi="Times New Roman" w:cs="Times New Roman"/>
          <w:sz w:val="28"/>
          <w:szCs w:val="28"/>
          <w:lang w:val="ru-RU"/>
        </w:rPr>
        <w:t xml:space="preserve"> мая 2</w:t>
      </w:r>
      <w:r>
        <w:rPr>
          <w:rFonts w:ascii="Times New Roman" w:hAnsi="Times New Roman" w:cs="Times New Roman"/>
          <w:sz w:val="28"/>
          <w:szCs w:val="28"/>
          <w:lang w:val="ru-RU"/>
        </w:rPr>
        <w:t>017 г</w:t>
      </w:r>
      <w:r w:rsidR="001E4E5C">
        <w:rPr>
          <w:rFonts w:ascii="Times New Roman" w:hAnsi="Times New Roman" w:cs="Times New Roman"/>
          <w:sz w:val="28"/>
          <w:szCs w:val="28"/>
          <w:lang w:val="ru-RU"/>
        </w:rPr>
        <w:t>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1E4E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86-рг, а также рассмотрены </w:t>
      </w:r>
      <w:r w:rsidRPr="00072546">
        <w:rPr>
          <w:rFonts w:ascii="Times New Roman" w:hAnsi="Times New Roman" w:cs="Times New Roman"/>
          <w:sz w:val="28"/>
          <w:szCs w:val="28"/>
          <w:lang w:val="ru-RU"/>
        </w:rPr>
        <w:t>ключевы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72546">
        <w:rPr>
          <w:rFonts w:ascii="Times New Roman" w:hAnsi="Times New Roman" w:cs="Times New Roman"/>
          <w:sz w:val="28"/>
          <w:szCs w:val="28"/>
          <w:lang w:val="ru-RU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72546">
        <w:rPr>
          <w:rFonts w:ascii="Times New Roman" w:hAnsi="Times New Roman" w:cs="Times New Roman"/>
          <w:sz w:val="28"/>
          <w:szCs w:val="28"/>
          <w:lang w:val="ru-RU"/>
        </w:rPr>
        <w:t xml:space="preserve"> развития конкуренции</w:t>
      </w:r>
      <w:r w:rsidR="001E4E5C">
        <w:rPr>
          <w:rFonts w:ascii="Times New Roman" w:hAnsi="Times New Roman" w:cs="Times New Roman"/>
          <w:sz w:val="28"/>
          <w:szCs w:val="28"/>
          <w:lang w:val="ru-RU"/>
        </w:rPr>
        <w:t>, достижения</w:t>
      </w:r>
      <w:r w:rsidRPr="00072546">
        <w:rPr>
          <w:rFonts w:ascii="Times New Roman" w:hAnsi="Times New Roman" w:cs="Times New Roman"/>
          <w:sz w:val="28"/>
          <w:szCs w:val="28"/>
          <w:lang w:val="ru-RU"/>
        </w:rPr>
        <w:t xml:space="preserve"> к 1 января 2022 года минимальной доли присутствия организаций частной формы собственности в отдельных отраслях (сферах) экономики (видах деятельности) на территории субъект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 </w:t>
      </w:r>
      <w:r w:rsidRPr="00072546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, определенных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материалах </w:t>
      </w:r>
      <w:r w:rsidRPr="00072546">
        <w:rPr>
          <w:rFonts w:ascii="Times New Roman" w:hAnsi="Times New Roman" w:cs="Times New Roman"/>
          <w:sz w:val="28"/>
          <w:szCs w:val="28"/>
          <w:lang w:val="ru-RU"/>
        </w:rPr>
        <w:t>Государственного совета Российской Федерации о приоритетных направлениях деятельности субъектов Российской Федерации по содействию развитию конкуренции в Рос</w:t>
      </w:r>
      <w:r>
        <w:rPr>
          <w:rFonts w:ascii="Times New Roman" w:hAnsi="Times New Roman" w:cs="Times New Roman"/>
          <w:sz w:val="28"/>
          <w:szCs w:val="28"/>
          <w:lang w:val="ru-RU"/>
        </w:rPr>
        <w:t>сийской Федерации, которое состоялось 5 апреля 2018 года.</w:t>
      </w:r>
    </w:p>
    <w:p w:rsidR="00072546" w:rsidRDefault="0007254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Министерством экономического развития Республики Северная Осетия-Алания разработан р</w:t>
      </w:r>
      <w:r w:rsidRPr="00072546">
        <w:rPr>
          <w:rFonts w:ascii="Times New Roman" w:hAnsi="Times New Roman" w:cs="Times New Roman"/>
          <w:sz w:val="28"/>
          <w:szCs w:val="28"/>
          <w:lang w:val="ru-RU"/>
        </w:rPr>
        <w:t xml:space="preserve">екомендуемый перечень мероприятий по внедрению Стандарта развития конкуренции на территории муниципальных образований Республики Северная Осетия-Алания, который доведен до органов местного самоуправления республики, а также опубликован на сайте Министерства экономического развития Республики Северная Осетия-Алания </w:t>
      </w:r>
      <w:hyperlink r:id="rId18" w:history="1">
        <w:r w:rsidRPr="005A28BB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http://economy.alania.gov.ru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2546">
        <w:rPr>
          <w:rFonts w:ascii="Times New Roman" w:hAnsi="Times New Roman" w:cs="Times New Roman"/>
          <w:sz w:val="28"/>
          <w:szCs w:val="28"/>
          <w:lang w:val="ru-RU"/>
        </w:rPr>
        <w:t>в разделе «Деятельность» - подраздел «Стандарт развития конкуренции» - вкладка «</w:t>
      </w:r>
      <w:r w:rsidR="009F6EBF" w:rsidRPr="009F6EBF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рекомендации, обучающие материалы, семинары</w:t>
      </w:r>
      <w:r w:rsidRPr="0007254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F6EB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072546" w:rsidRDefault="00273604" w:rsidP="002E13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E13AD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ля решения комплекса приоритетных задач по внедрению Стандарта в республике сотрудники Министерства экономического развития Рес</w:t>
      </w:r>
      <w:r w:rsidR="00D348EE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публики Северная Осетия-Алания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выезжали в г</w:t>
      </w:r>
      <w:r w:rsidR="00072546">
        <w:rPr>
          <w:rFonts w:ascii="Times New Roman" w:hAnsi="Times New Roman" w:cs="Times New Roman"/>
          <w:sz w:val="28"/>
          <w:szCs w:val="28"/>
          <w:lang w:val="ru-RU"/>
        </w:rPr>
        <w:t>ород</w:t>
      </w:r>
      <w:r w:rsidR="004871F8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Казань </w:t>
      </w:r>
      <w:r w:rsidR="00072546">
        <w:rPr>
          <w:rFonts w:ascii="Times New Roman" w:hAnsi="Times New Roman" w:cs="Times New Roman"/>
          <w:sz w:val="28"/>
          <w:szCs w:val="28"/>
          <w:lang w:val="ru-RU"/>
        </w:rPr>
        <w:t xml:space="preserve">(3-4 апреля 2018 года)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для участия в семинар</w:t>
      </w:r>
      <w:r w:rsidR="0007254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по ознакомлению с лучшими региональными практиками внедрения Стандарта в субъектах Российской Федерации, проводимых Федеральной антимонопольной службой, Министерством экономического</w:t>
      </w:r>
      <w:r w:rsidR="00072546">
        <w:rPr>
          <w:rFonts w:ascii="Times New Roman" w:hAnsi="Times New Roman" w:cs="Times New Roman"/>
          <w:sz w:val="28"/>
          <w:szCs w:val="28"/>
          <w:lang w:val="ru-RU"/>
        </w:rPr>
        <w:t xml:space="preserve"> развития Российской Федерации.</w:t>
      </w:r>
    </w:p>
    <w:p w:rsidR="00936BEC" w:rsidRPr="00A80A62" w:rsidRDefault="00936BEC" w:rsidP="00B61C2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21109" w:rsidRPr="005334F6" w:rsidRDefault="00321109" w:rsidP="00B61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Формирование рейтинга муниципальных образований по содействию развитию конкуренции</w:t>
      </w:r>
    </w:p>
    <w:p w:rsidR="006270EF" w:rsidRPr="00A80A62" w:rsidRDefault="006270EF" w:rsidP="00B61C2B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</w:p>
    <w:p w:rsidR="00BD0CCF" w:rsidRPr="00164870" w:rsidRDefault="00164870" w:rsidP="0011701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64870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="00A73E2A" w:rsidRPr="00164870">
        <w:rPr>
          <w:rFonts w:ascii="Times New Roman" w:hAnsi="Times New Roman" w:cs="Times New Roman"/>
          <w:bCs/>
          <w:sz w:val="28"/>
          <w:szCs w:val="28"/>
          <w:lang w:val="ru-RU"/>
        </w:rPr>
        <w:t>риказом Министерства экономического развития Республики Северная Осетия-Алания от 31 октября 2017 года №74 «</w:t>
      </w:r>
      <w:r w:rsidR="00A73E2A" w:rsidRPr="00164870">
        <w:rPr>
          <w:rFonts w:ascii="Times New Roman" w:eastAsia="Times New Roman" w:hAnsi="Times New Roman" w:cs="Times New Roman"/>
          <w:sz w:val="28"/>
          <w:szCs w:val="28"/>
          <w:lang w:val="ru-RU"/>
        </w:rPr>
        <w:t>О формировании рейтинга муниципальных образований Республики Северная Осетия-Алания по содействию развитию конкуренции</w:t>
      </w:r>
      <w:r w:rsidR="00A73E2A" w:rsidRPr="0016487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="00BD0CCF" w:rsidRPr="0016487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утверждены перечень показателей и </w:t>
      </w:r>
      <w:r w:rsidRPr="00164870">
        <w:rPr>
          <w:rFonts w:ascii="Times New Roman" w:hAnsi="Times New Roman" w:cs="Times New Roman"/>
          <w:bCs/>
          <w:sz w:val="28"/>
          <w:szCs w:val="28"/>
          <w:lang w:val="ru-RU"/>
        </w:rPr>
        <w:t>порядок оценки (</w:t>
      </w:r>
      <w:proofErr w:type="spellStart"/>
      <w:r w:rsidRPr="00164870">
        <w:rPr>
          <w:rFonts w:ascii="Times New Roman" w:hAnsi="Times New Roman" w:cs="Times New Roman"/>
          <w:bCs/>
          <w:sz w:val="28"/>
          <w:szCs w:val="28"/>
          <w:lang w:val="ru-RU"/>
        </w:rPr>
        <w:t>рейтингования</w:t>
      </w:r>
      <w:proofErr w:type="spellEnd"/>
      <w:r w:rsidRPr="00164870">
        <w:rPr>
          <w:rFonts w:ascii="Times New Roman" w:hAnsi="Times New Roman" w:cs="Times New Roman"/>
          <w:bCs/>
          <w:sz w:val="28"/>
          <w:szCs w:val="28"/>
          <w:lang w:val="ru-RU"/>
        </w:rPr>
        <w:t>) органов местного самоуправления республики</w:t>
      </w:r>
      <w:r w:rsidR="00BD0CCF" w:rsidRPr="0016487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содействию развитию конкуренции (далее - рейтинг)</w:t>
      </w:r>
      <w:r w:rsidR="00A73E2A" w:rsidRPr="00164870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BD0CCF" w:rsidRDefault="00164870" w:rsidP="002E13AD">
      <w:pPr>
        <w:tabs>
          <w:tab w:val="left" w:pos="8039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487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 методикой формирования рейтинга можно ознакомиться </w:t>
      </w:r>
      <w:r w:rsidR="002E13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1648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официальном сайте Министерства </w:t>
      </w:r>
      <w:r>
        <w:rPr>
          <w:rFonts w:ascii="Times New Roman" w:hAnsi="Times New Roman" w:cs="Times New Roman"/>
          <w:sz w:val="28"/>
          <w:szCs w:val="28"/>
          <w:lang w:val="ru-RU"/>
        </w:rPr>
        <w:t>экономического развития</w:t>
      </w:r>
      <w:r w:rsidR="002E13AD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Северная Осетия-Алания </w:t>
      </w:r>
      <w:r w:rsidR="002E13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ссылке: </w:t>
      </w:r>
      <w:hyperlink r:id="rId19" w:history="1">
        <w:r w:rsidR="002E13AD" w:rsidRPr="002E13AD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2E13AD" w:rsidRPr="002E13A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2E13AD" w:rsidRPr="002E13AD">
          <w:rPr>
            <w:rStyle w:val="a5"/>
            <w:rFonts w:ascii="Times New Roman" w:hAnsi="Times New Roman" w:cs="Times New Roman"/>
            <w:sz w:val="28"/>
            <w:szCs w:val="28"/>
          </w:rPr>
          <w:t>economy</w:t>
        </w:r>
        <w:r w:rsidR="002E13AD" w:rsidRPr="002E13A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E13AD" w:rsidRPr="002E13AD">
          <w:rPr>
            <w:rStyle w:val="a5"/>
            <w:rFonts w:ascii="Times New Roman" w:hAnsi="Times New Roman" w:cs="Times New Roman"/>
            <w:sz w:val="28"/>
            <w:szCs w:val="28"/>
          </w:rPr>
          <w:t>alania</w:t>
        </w:r>
        <w:proofErr w:type="spellEnd"/>
        <w:r w:rsidR="002E13AD" w:rsidRPr="002E13A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E13AD" w:rsidRPr="002E13AD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2E13AD" w:rsidRPr="002E13A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E13AD" w:rsidRPr="002E13AD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2E13AD" w:rsidRPr="002E13A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2E13AD" w:rsidRPr="002E13AD">
          <w:rPr>
            <w:rStyle w:val="a5"/>
            <w:rFonts w:ascii="Times New Roman" w:hAnsi="Times New Roman" w:cs="Times New Roman"/>
            <w:sz w:val="28"/>
            <w:szCs w:val="28"/>
          </w:rPr>
          <w:t>activity</w:t>
        </w:r>
        <w:r w:rsidR="002E13AD" w:rsidRPr="002E13A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2E13AD" w:rsidRPr="002E13AD">
          <w:rPr>
            <w:rStyle w:val="a5"/>
            <w:rFonts w:ascii="Times New Roman" w:hAnsi="Times New Roman" w:cs="Times New Roman"/>
            <w:sz w:val="28"/>
            <w:szCs w:val="28"/>
          </w:rPr>
          <w:t>development</w:t>
        </w:r>
        <w:r w:rsidR="002E13AD" w:rsidRPr="002E13AD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2E13AD" w:rsidRPr="002E13AD">
          <w:rPr>
            <w:rStyle w:val="a5"/>
            <w:rFonts w:ascii="Times New Roman" w:hAnsi="Times New Roman" w:cs="Times New Roman"/>
            <w:sz w:val="28"/>
            <w:szCs w:val="28"/>
          </w:rPr>
          <w:t>seminars</w:t>
        </w:r>
      </w:hyperlink>
      <w:r w:rsidR="002E13A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BD0CCF" w:rsidRPr="00A73E2A">
        <w:rPr>
          <w:rFonts w:ascii="Times New Roman" w:eastAsia="Calibri" w:hAnsi="Times New Roman" w:cs="Times New Roman"/>
          <w:sz w:val="28"/>
          <w:szCs w:val="28"/>
          <w:lang w:val="ru-RU"/>
        </w:rPr>
        <w:t>одведены итоги деятельности муниципальных образований по содействию раз</w:t>
      </w:r>
      <w:r w:rsidR="002E13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витию конкуренции в отчетном </w:t>
      </w:r>
      <w:r w:rsidR="00BD0CCF" w:rsidRPr="00A73E2A">
        <w:rPr>
          <w:rFonts w:ascii="Times New Roman" w:eastAsia="Calibri" w:hAnsi="Times New Roman" w:cs="Times New Roman"/>
          <w:sz w:val="28"/>
          <w:szCs w:val="28"/>
          <w:lang w:val="ru-RU"/>
        </w:rPr>
        <w:t>году.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03696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BD0CCF" w:rsidRPr="001648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64870">
        <w:rPr>
          <w:rFonts w:ascii="Times New Roman" w:eastAsia="Calibri" w:hAnsi="Times New Roman" w:cs="Times New Roman"/>
          <w:sz w:val="28"/>
          <w:szCs w:val="28"/>
          <w:lang w:val="ru-RU"/>
        </w:rPr>
        <w:t>201</w:t>
      </w:r>
      <w:r w:rsidR="002E13AD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Pr="001648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</w:t>
      </w:r>
      <w:r w:rsidR="00C03696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органы местного самоуправления </w:t>
      </w:r>
      <w:r w:rsidR="00BD0CCF" w:rsidRPr="00164870">
        <w:rPr>
          <w:rFonts w:ascii="Times New Roman" w:eastAsia="Calibri" w:hAnsi="Times New Roman" w:cs="Times New Roman"/>
          <w:sz w:val="28"/>
          <w:szCs w:val="28"/>
          <w:lang w:val="ru-RU"/>
        </w:rPr>
        <w:t>республики заняли следующие рейтинговые позиции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представленные в таблице </w:t>
      </w:r>
      <w:r w:rsidR="001E4E5C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BD0CCF" w:rsidRPr="001648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</w:p>
    <w:p w:rsidR="00164870" w:rsidRPr="00A06BFC" w:rsidRDefault="00164870" w:rsidP="002E13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06B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Таблица </w:t>
      </w:r>
      <w:r w:rsidR="00C11F09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</w:p>
    <w:tbl>
      <w:tblPr>
        <w:tblStyle w:val="a9"/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418"/>
      </w:tblGrid>
      <w:tr w:rsidR="005E66F8" w:rsidRPr="00BD0CCF" w:rsidTr="009737FA">
        <w:trPr>
          <w:jc w:val="center"/>
        </w:trPr>
        <w:tc>
          <w:tcPr>
            <w:tcW w:w="6946" w:type="dxa"/>
            <w:shd w:val="clear" w:color="auto" w:fill="92CDDC" w:themeFill="accent5" w:themeFillTint="99"/>
          </w:tcPr>
          <w:p w:rsidR="005E66F8" w:rsidRPr="005334F6" w:rsidRDefault="005E66F8" w:rsidP="002E13AD">
            <w:pPr>
              <w:tabs>
                <w:tab w:val="left" w:pos="127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3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Наименования муниципальных образований и городск</w:t>
            </w:r>
            <w:r w:rsidR="002E1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ого </w:t>
            </w:r>
            <w:r w:rsidRPr="00533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округ</w:t>
            </w:r>
            <w:r w:rsidR="002E1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5334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Республики Северная Осетия-Алания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5E66F8" w:rsidRPr="005334F6" w:rsidRDefault="005E66F8" w:rsidP="00B61C2B">
            <w:pPr>
              <w:tabs>
                <w:tab w:val="left" w:pos="127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</w:tr>
      <w:tr w:rsidR="00C169C6" w:rsidRPr="00BD0CCF" w:rsidTr="005E66F8">
        <w:trPr>
          <w:jc w:val="center"/>
        </w:trPr>
        <w:tc>
          <w:tcPr>
            <w:tcW w:w="6946" w:type="dxa"/>
          </w:tcPr>
          <w:p w:rsidR="00C169C6" w:rsidRPr="00C169C6" w:rsidRDefault="00C169C6" w:rsidP="001506FA">
            <w:pPr>
              <w:tabs>
                <w:tab w:val="left" w:pos="1273"/>
              </w:tabs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>Алагирский</w:t>
            </w:r>
            <w:proofErr w:type="spellEnd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418" w:type="dxa"/>
          </w:tcPr>
          <w:p w:rsidR="00C169C6" w:rsidRPr="00164870" w:rsidRDefault="00C169C6" w:rsidP="00B61C2B">
            <w:pPr>
              <w:tabs>
                <w:tab w:val="left" w:pos="12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169C6" w:rsidRPr="00BD0CCF" w:rsidTr="005E66F8">
        <w:trPr>
          <w:jc w:val="center"/>
        </w:trPr>
        <w:tc>
          <w:tcPr>
            <w:tcW w:w="6946" w:type="dxa"/>
          </w:tcPr>
          <w:p w:rsidR="00C169C6" w:rsidRPr="00C169C6" w:rsidRDefault="00C169C6" w:rsidP="001506FA">
            <w:pPr>
              <w:tabs>
                <w:tab w:val="left" w:pos="1273"/>
              </w:tabs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Правобережный</w:t>
            </w:r>
            <w:proofErr w:type="spellEnd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418" w:type="dxa"/>
          </w:tcPr>
          <w:p w:rsidR="00C169C6" w:rsidRPr="00164870" w:rsidRDefault="00C169C6" w:rsidP="00B61C2B">
            <w:pPr>
              <w:tabs>
                <w:tab w:val="left" w:pos="12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169C6" w:rsidRPr="00BD0CCF" w:rsidTr="005E66F8">
        <w:trPr>
          <w:jc w:val="center"/>
        </w:trPr>
        <w:tc>
          <w:tcPr>
            <w:tcW w:w="6946" w:type="dxa"/>
          </w:tcPr>
          <w:p w:rsidR="00C169C6" w:rsidRPr="00C169C6" w:rsidRDefault="00C169C6" w:rsidP="001506FA">
            <w:pPr>
              <w:tabs>
                <w:tab w:val="left" w:pos="1273"/>
              </w:tabs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>Моздокский</w:t>
            </w:r>
            <w:proofErr w:type="spellEnd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418" w:type="dxa"/>
          </w:tcPr>
          <w:p w:rsidR="00C169C6" w:rsidRPr="00164870" w:rsidRDefault="00C169C6" w:rsidP="00B61C2B">
            <w:pPr>
              <w:tabs>
                <w:tab w:val="left" w:pos="12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169C6" w:rsidRPr="00BD0CCF" w:rsidTr="005E66F8">
        <w:trPr>
          <w:jc w:val="center"/>
        </w:trPr>
        <w:tc>
          <w:tcPr>
            <w:tcW w:w="6946" w:type="dxa"/>
          </w:tcPr>
          <w:p w:rsidR="00C169C6" w:rsidRPr="00C169C6" w:rsidRDefault="00C169C6" w:rsidP="001506FA">
            <w:pPr>
              <w:tabs>
                <w:tab w:val="left" w:pos="1273"/>
              </w:tabs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Пригородный</w:t>
            </w:r>
            <w:proofErr w:type="spellEnd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418" w:type="dxa"/>
          </w:tcPr>
          <w:p w:rsidR="00C169C6" w:rsidRPr="00164870" w:rsidRDefault="00C169C6" w:rsidP="00B61C2B">
            <w:pPr>
              <w:tabs>
                <w:tab w:val="left" w:pos="12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169C6" w:rsidRPr="00BD0CCF" w:rsidTr="005E66F8">
        <w:trPr>
          <w:jc w:val="center"/>
        </w:trPr>
        <w:tc>
          <w:tcPr>
            <w:tcW w:w="6946" w:type="dxa"/>
          </w:tcPr>
          <w:p w:rsidR="00C169C6" w:rsidRPr="00C169C6" w:rsidRDefault="00C169C6" w:rsidP="001506FA">
            <w:pPr>
              <w:tabs>
                <w:tab w:val="left" w:pos="1273"/>
              </w:tabs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>Ирафский</w:t>
            </w:r>
            <w:proofErr w:type="spellEnd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418" w:type="dxa"/>
          </w:tcPr>
          <w:p w:rsidR="00C169C6" w:rsidRPr="00164870" w:rsidRDefault="00C169C6" w:rsidP="00B61C2B">
            <w:pPr>
              <w:tabs>
                <w:tab w:val="left" w:pos="12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169C6" w:rsidRPr="00BD0CCF" w:rsidTr="005E66F8">
        <w:trPr>
          <w:jc w:val="center"/>
        </w:trPr>
        <w:tc>
          <w:tcPr>
            <w:tcW w:w="6946" w:type="dxa"/>
          </w:tcPr>
          <w:p w:rsidR="00C169C6" w:rsidRPr="00C169C6" w:rsidRDefault="00C169C6" w:rsidP="001506FA">
            <w:pPr>
              <w:tabs>
                <w:tab w:val="left" w:pos="1273"/>
              </w:tabs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Кировский</w:t>
            </w:r>
            <w:proofErr w:type="spellEnd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418" w:type="dxa"/>
          </w:tcPr>
          <w:p w:rsidR="00C169C6" w:rsidRPr="00164870" w:rsidRDefault="00C169C6" w:rsidP="00B61C2B">
            <w:pPr>
              <w:tabs>
                <w:tab w:val="left" w:pos="12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169C6" w:rsidRPr="00BD0CCF" w:rsidTr="005E66F8">
        <w:trPr>
          <w:jc w:val="center"/>
        </w:trPr>
        <w:tc>
          <w:tcPr>
            <w:tcW w:w="6946" w:type="dxa"/>
          </w:tcPr>
          <w:p w:rsidR="00C169C6" w:rsidRPr="00C169C6" w:rsidRDefault="00C169C6" w:rsidP="001506FA">
            <w:pPr>
              <w:tabs>
                <w:tab w:val="left" w:pos="1273"/>
              </w:tabs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>г.Владикавказ</w:t>
            </w:r>
            <w:proofErr w:type="spellEnd"/>
          </w:p>
        </w:tc>
        <w:tc>
          <w:tcPr>
            <w:tcW w:w="1418" w:type="dxa"/>
          </w:tcPr>
          <w:p w:rsidR="00C169C6" w:rsidRPr="00164870" w:rsidRDefault="00C169C6" w:rsidP="00B61C2B">
            <w:pPr>
              <w:tabs>
                <w:tab w:val="left" w:pos="12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169C6" w:rsidRPr="00BD0CCF" w:rsidTr="005E66F8">
        <w:trPr>
          <w:jc w:val="center"/>
        </w:trPr>
        <w:tc>
          <w:tcPr>
            <w:tcW w:w="6946" w:type="dxa"/>
          </w:tcPr>
          <w:p w:rsidR="00C169C6" w:rsidRPr="00C169C6" w:rsidRDefault="00C169C6" w:rsidP="001506FA">
            <w:pPr>
              <w:tabs>
                <w:tab w:val="left" w:pos="1273"/>
              </w:tabs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Ардонский</w:t>
            </w:r>
            <w:proofErr w:type="spellEnd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1418" w:type="dxa"/>
          </w:tcPr>
          <w:p w:rsidR="00C169C6" w:rsidRPr="00164870" w:rsidRDefault="00C169C6" w:rsidP="00B61C2B">
            <w:pPr>
              <w:tabs>
                <w:tab w:val="left" w:pos="12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169C6" w:rsidRPr="00BD0CCF" w:rsidTr="005E66F8">
        <w:trPr>
          <w:jc w:val="center"/>
        </w:trPr>
        <w:tc>
          <w:tcPr>
            <w:tcW w:w="6946" w:type="dxa"/>
          </w:tcPr>
          <w:p w:rsidR="00C169C6" w:rsidRPr="00C169C6" w:rsidRDefault="00C169C6" w:rsidP="001506FA">
            <w:pPr>
              <w:tabs>
                <w:tab w:val="left" w:pos="1273"/>
              </w:tabs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Дигорский</w:t>
            </w:r>
            <w:proofErr w:type="spellEnd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proofErr w:type="spellEnd"/>
            <w:r w:rsidRPr="00C16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169C6" w:rsidRPr="00164870" w:rsidRDefault="00C169C6" w:rsidP="00B61C2B">
            <w:pPr>
              <w:tabs>
                <w:tab w:val="left" w:pos="12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6A01BE" w:rsidRPr="00DC7D7C" w:rsidRDefault="006A01BE" w:rsidP="00EF0177">
      <w:pPr>
        <w:spacing w:after="0" w:line="240" w:lineRule="auto"/>
        <w:ind w:firstLine="709"/>
        <w:jc w:val="lef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48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Ссылка на </w:t>
      </w:r>
      <w:r w:rsidR="00D87DC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результаты </w:t>
      </w:r>
      <w:r w:rsidR="00E51B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рейтинга на официальном </w:t>
      </w:r>
      <w:r w:rsidR="00DC7D7C">
        <w:rPr>
          <w:rFonts w:ascii="Times New Roman" w:eastAsia="Calibri" w:hAnsi="Times New Roman" w:cs="Times New Roman"/>
          <w:sz w:val="28"/>
          <w:szCs w:val="28"/>
          <w:lang w:val="ru-RU"/>
        </w:rPr>
        <w:t>сайте Министерства экономического развития Республики Северная Осетия-Алания</w:t>
      </w:r>
      <w:r w:rsidRPr="00164870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164870" w:rsidRPr="001648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0" w:history="1"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economy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alania</w:t>
        </w:r>
        <w:proofErr w:type="spellEnd"/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activity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development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interaction</w:t>
        </w:r>
      </w:hyperlink>
      <w:r w:rsidR="00164870" w:rsidRPr="00DC7D7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C7D7C" w:rsidRPr="00DC7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225D" w:rsidRPr="00375D45" w:rsidRDefault="007E225D" w:rsidP="00B61C2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64310" w:rsidRPr="005334F6" w:rsidRDefault="00964310" w:rsidP="00B61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3" w:name="bookmark23"/>
      <w:r w:rsidRPr="005334F6">
        <w:rPr>
          <w:rFonts w:ascii="Times New Roman" w:hAnsi="Times New Roman" w:cs="Times New Roman"/>
          <w:b/>
          <w:bCs/>
          <w:sz w:val="28"/>
          <w:szCs w:val="28"/>
          <w:lang w:val="ru-RU"/>
        </w:rPr>
        <w:t>3.2.3. Формирование коллегиального координационного или совещательного органа при высшем должностном лице субъекта Российской Федерации по вопросам содействия развитию конкуренции</w:t>
      </w:r>
      <w:bookmarkEnd w:id="23"/>
    </w:p>
    <w:p w:rsidR="009A1CA6" w:rsidRPr="00A80A62" w:rsidRDefault="009A1CA6" w:rsidP="00B61C2B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</w:p>
    <w:p w:rsidR="009A1CA6" w:rsidRPr="005334F6" w:rsidRDefault="009A1CA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Вопросы содействия развитию конкуренции в республике рассматриваются на заседаниях коллегиальног</w:t>
      </w:r>
      <w:r w:rsidR="00E677CB">
        <w:rPr>
          <w:rFonts w:ascii="Times New Roman" w:hAnsi="Times New Roman" w:cs="Times New Roman"/>
          <w:sz w:val="28"/>
          <w:szCs w:val="28"/>
          <w:lang w:val="ru-RU"/>
        </w:rPr>
        <w:t>о органа при Главе республики, созданно</w:t>
      </w:r>
      <w:r w:rsidR="001E4E5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E677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Указом Главы Республики Северная Осетия-Алания от 18</w:t>
      </w:r>
      <w:r w:rsidR="00D94602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марта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2016 г</w:t>
      </w:r>
      <w:r w:rsidR="00D94602" w:rsidRPr="005334F6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="00E677CB">
        <w:rPr>
          <w:rFonts w:ascii="Times New Roman" w:hAnsi="Times New Roman" w:cs="Times New Roman"/>
          <w:sz w:val="28"/>
          <w:szCs w:val="28"/>
          <w:lang w:val="ru-RU"/>
        </w:rPr>
        <w:t xml:space="preserve"> №61 «О </w:t>
      </w:r>
      <w:r w:rsidR="00E677CB" w:rsidRPr="00E677CB">
        <w:rPr>
          <w:rFonts w:ascii="Times New Roman" w:hAnsi="Times New Roman" w:cs="Times New Roman"/>
          <w:sz w:val="28"/>
          <w:szCs w:val="28"/>
          <w:lang w:val="ru-RU"/>
        </w:rPr>
        <w:t>Совете по экономике, инновациям и конкурентной политике при Главе Республики Северная Осетия-Алания</w:t>
      </w:r>
      <w:r w:rsidR="00E22247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="00E677C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тверждены </w:t>
      </w:r>
      <w:r w:rsidR="00E677C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оложение </w:t>
      </w:r>
      <w:r w:rsidR="00E22247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E677CB">
        <w:rPr>
          <w:rFonts w:ascii="Times New Roman" w:hAnsi="Times New Roman" w:cs="Times New Roman"/>
          <w:sz w:val="28"/>
          <w:szCs w:val="28"/>
          <w:lang w:val="ru-RU"/>
        </w:rPr>
        <w:t xml:space="preserve">Совете и его состав, в который входит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21 человек.</w:t>
      </w:r>
    </w:p>
    <w:p w:rsidR="009A1CA6" w:rsidRPr="005334F6" w:rsidRDefault="009A1CA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Совет возглавляет Глава Республики Северная Осетия-Алания </w:t>
      </w:r>
      <w:proofErr w:type="spellStart"/>
      <w:r w:rsidRPr="005334F6">
        <w:rPr>
          <w:rFonts w:ascii="Times New Roman" w:hAnsi="Times New Roman" w:cs="Times New Roman"/>
          <w:sz w:val="28"/>
          <w:szCs w:val="28"/>
          <w:lang w:val="ru-RU"/>
        </w:rPr>
        <w:t>В.З.Битаров</w:t>
      </w:r>
      <w:proofErr w:type="spellEnd"/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. В состав Совета вошли руководители промышленных предприятий, агропромышленных комплексов и торговых компаний, представители органов законодательной и исполнительной власти республики, научного сообщества и банковской системы. </w:t>
      </w:r>
    </w:p>
    <w:p w:rsidR="00964310" w:rsidRPr="00DC7D7C" w:rsidRDefault="009A1CA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Указом Главы </w:t>
      </w:r>
      <w:r w:rsidR="00D94602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Северная Осетия-Алания от 6 декабря </w:t>
      </w:r>
      <w:r w:rsidR="001F79E3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D94602" w:rsidRPr="005334F6">
        <w:rPr>
          <w:rFonts w:ascii="Times New Roman" w:hAnsi="Times New Roman" w:cs="Times New Roman"/>
          <w:sz w:val="28"/>
          <w:szCs w:val="28"/>
          <w:lang w:val="ru-RU"/>
        </w:rPr>
        <w:t>2016 года №</w:t>
      </w:r>
      <w:r w:rsidR="00210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4602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174 «О внесении изменений в Указ Главы Республики Северная Осетия-Алания от 18 марта 2016 года №61 «О Совете по экономике, </w:t>
      </w:r>
      <w:r w:rsidR="00D94602" w:rsidRPr="005334F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инновациям и конкурентной политике при Главе Республики Северная Осетия-Алания»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в состав Совета также введены председатель Совета муниципальных образований Республики Северная Осетия-Алания и председатель Северо-Осетинского регионального отделения Общероссийской общественной организации малого</w:t>
      </w:r>
      <w:proofErr w:type="gramEnd"/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и среднего предпринимательства «Опора России». </w:t>
      </w:r>
      <w:r w:rsidR="00D94602" w:rsidRPr="005334F6">
        <w:rPr>
          <w:rFonts w:ascii="Times New Roman" w:hAnsi="Times New Roman" w:cs="Times New Roman"/>
          <w:sz w:val="28"/>
          <w:szCs w:val="28"/>
          <w:lang w:val="ru-RU"/>
        </w:rPr>
        <w:t>Указанные документы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размещен</w:t>
      </w:r>
      <w:r w:rsidR="00D94602" w:rsidRPr="005334F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Главы Республики Северная Осетия-Алания и Правительства Республики Северная Осетия-Алания по адресу </w:t>
      </w:r>
      <w:hyperlink r:id="rId21" w:history="1">
        <w:r w:rsidR="001370D0" w:rsidRPr="00AB7040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="001370D0" w:rsidRPr="005334F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370D0" w:rsidRPr="00AB7040">
          <w:rPr>
            <w:rStyle w:val="a5"/>
            <w:rFonts w:ascii="Times New Roman" w:hAnsi="Times New Roman" w:cs="Times New Roman"/>
            <w:sz w:val="28"/>
            <w:szCs w:val="28"/>
          </w:rPr>
          <w:t>rso</w:t>
        </w:r>
        <w:r w:rsidR="001370D0" w:rsidRPr="005334F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1370D0" w:rsidRPr="00AB7040">
          <w:rPr>
            <w:rStyle w:val="a5"/>
            <w:rFonts w:ascii="Times New Roman" w:hAnsi="Times New Roman" w:cs="Times New Roman"/>
            <w:sz w:val="28"/>
            <w:szCs w:val="28"/>
          </w:rPr>
          <w:t>a</w:t>
        </w:r>
        <w:r w:rsidR="001370D0" w:rsidRPr="005334F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370D0" w:rsidRPr="00AB7040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</w:hyperlink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и на сайте Министерства экономического </w:t>
      </w:r>
      <w:r w:rsidRPr="00DC7D7C">
        <w:rPr>
          <w:rFonts w:ascii="Times New Roman" w:hAnsi="Times New Roman" w:cs="Times New Roman"/>
          <w:sz w:val="28"/>
          <w:szCs w:val="28"/>
          <w:lang w:val="ru-RU"/>
        </w:rPr>
        <w:t xml:space="preserve">развития Республики Северная Осетия-Алания по адресу </w:t>
      </w:r>
      <w:hyperlink r:id="rId22" w:history="1"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economy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alania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DC7D7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C7D7C" w:rsidRPr="00DC7D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4602" w:rsidRPr="00170516" w:rsidRDefault="0017051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Советом</w:t>
      </w:r>
      <w:r w:rsidR="00D94602" w:rsidRPr="00170516">
        <w:rPr>
          <w:rFonts w:ascii="Times New Roman" w:hAnsi="Times New Roman" w:cs="Times New Roman"/>
          <w:sz w:val="28"/>
          <w:szCs w:val="28"/>
          <w:lang w:val="ru-RU"/>
        </w:rPr>
        <w:t xml:space="preserve"> в 201</w:t>
      </w:r>
      <w:r w:rsidRPr="0017051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D94602" w:rsidRPr="00170516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5334F6" w:rsidRPr="00170516">
        <w:rPr>
          <w:rFonts w:ascii="Times New Roman" w:hAnsi="Times New Roman" w:cs="Times New Roman"/>
          <w:sz w:val="28"/>
          <w:szCs w:val="28"/>
          <w:lang w:val="ru-RU"/>
        </w:rPr>
        <w:t>оду</w:t>
      </w:r>
      <w:r w:rsidR="00D94602" w:rsidRPr="00170516">
        <w:rPr>
          <w:rFonts w:ascii="Times New Roman" w:hAnsi="Times New Roman" w:cs="Times New Roman"/>
          <w:sz w:val="28"/>
          <w:szCs w:val="28"/>
          <w:lang w:val="ru-RU"/>
        </w:rPr>
        <w:t xml:space="preserve"> в части содействия р</w:t>
      </w:r>
      <w:r w:rsidR="00E22247" w:rsidRPr="00170516">
        <w:rPr>
          <w:rFonts w:ascii="Times New Roman" w:hAnsi="Times New Roman" w:cs="Times New Roman"/>
          <w:sz w:val="28"/>
          <w:szCs w:val="28"/>
          <w:lang w:val="ru-RU"/>
        </w:rPr>
        <w:t>азвитию конкуренции в республике</w:t>
      </w:r>
      <w:r w:rsidRPr="00170516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рассмотрены итоги мониторинга среди предпринимателей и населения о состоянии конкуренции в Республике Северная Осетия-Алания, д</w:t>
      </w:r>
      <w:r w:rsidR="00D94602" w:rsidRPr="00170516">
        <w:rPr>
          <w:rFonts w:ascii="Times New Roman" w:hAnsi="Times New Roman" w:cs="Times New Roman"/>
          <w:sz w:val="28"/>
          <w:szCs w:val="28"/>
          <w:lang w:val="ru-RU"/>
        </w:rPr>
        <w:t xml:space="preserve">оклад </w:t>
      </w:r>
      <w:r w:rsidR="00E22247" w:rsidRPr="00170516">
        <w:rPr>
          <w:rFonts w:ascii="Times New Roman" w:hAnsi="Times New Roman" w:cs="Times New Roman"/>
          <w:sz w:val="28"/>
          <w:szCs w:val="28"/>
          <w:lang w:val="ru-RU"/>
        </w:rPr>
        <w:t xml:space="preserve">о состоянии и развитии </w:t>
      </w:r>
      <w:r w:rsidR="00D94602" w:rsidRPr="00170516">
        <w:rPr>
          <w:rFonts w:ascii="Times New Roman" w:hAnsi="Times New Roman" w:cs="Times New Roman"/>
          <w:sz w:val="28"/>
          <w:szCs w:val="28"/>
          <w:lang w:val="ru-RU"/>
        </w:rPr>
        <w:t>конкурентной среды в Республике Северная Осетия-Алания за 201</w:t>
      </w:r>
      <w:r w:rsidRPr="0017051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94602" w:rsidRPr="00170516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5334F6" w:rsidRPr="00170516">
        <w:rPr>
          <w:rFonts w:ascii="Times New Roman" w:hAnsi="Times New Roman" w:cs="Times New Roman"/>
          <w:sz w:val="28"/>
          <w:szCs w:val="28"/>
          <w:lang w:val="ru-RU"/>
        </w:rPr>
        <w:t>од</w:t>
      </w:r>
      <w:r w:rsidRPr="001705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4602" w:rsidRPr="00DC7D7C" w:rsidRDefault="00E22247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70516">
        <w:rPr>
          <w:rFonts w:ascii="Times New Roman" w:hAnsi="Times New Roman" w:cs="Times New Roman"/>
          <w:sz w:val="28"/>
          <w:szCs w:val="28"/>
          <w:lang w:val="ru-RU"/>
        </w:rPr>
        <w:t xml:space="preserve">Протокол от </w:t>
      </w:r>
      <w:r w:rsidR="00170516" w:rsidRPr="0017051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70516">
        <w:rPr>
          <w:rFonts w:ascii="Times New Roman" w:hAnsi="Times New Roman" w:cs="Times New Roman"/>
          <w:sz w:val="28"/>
          <w:szCs w:val="28"/>
          <w:lang w:val="ru-RU"/>
        </w:rPr>
        <w:t xml:space="preserve"> марта 2017 года </w:t>
      </w:r>
      <w:r w:rsidR="00D94602" w:rsidRPr="00170516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170516" w:rsidRPr="001705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4602" w:rsidRPr="00170516">
        <w:rPr>
          <w:rFonts w:ascii="Times New Roman" w:hAnsi="Times New Roman" w:cs="Times New Roman"/>
          <w:sz w:val="28"/>
          <w:szCs w:val="28"/>
          <w:lang w:val="ru-RU"/>
        </w:rPr>
        <w:t>1 опубли</w:t>
      </w:r>
      <w:r w:rsidR="00D94602" w:rsidRPr="00DC7D7C">
        <w:rPr>
          <w:rFonts w:ascii="Times New Roman" w:hAnsi="Times New Roman" w:cs="Times New Roman"/>
          <w:sz w:val="28"/>
          <w:szCs w:val="28"/>
          <w:lang w:val="ru-RU"/>
        </w:rPr>
        <w:t>кован по ссылке</w:t>
      </w:r>
      <w:r w:rsidR="005334F6" w:rsidRPr="00DC7D7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D94602" w:rsidRPr="00DC7D7C">
        <w:rPr>
          <w:rFonts w:ascii="Times New Roman" w:hAnsi="Times New Roman" w:cs="Times New Roman"/>
          <w:sz w:val="28"/>
          <w:szCs w:val="28"/>
          <w:lang w:val="ru-RU"/>
        </w:rPr>
        <w:t xml:space="preserve"> в Интернете </w:t>
      </w:r>
      <w:hyperlink r:id="rId23" w:history="1"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economy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alania</w:t>
        </w:r>
        <w:proofErr w:type="spellEnd"/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</w:rPr>
          <w:t>pages</w:t>
        </w:r>
        <w:r w:rsidR="00DC7D7C" w:rsidRPr="00DC7D7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/822</w:t>
        </w:r>
      </w:hyperlink>
      <w:r w:rsidR="00DC7D7C" w:rsidRPr="00DC7D7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94602" w:rsidRDefault="00D94602" w:rsidP="00B61C2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64310" w:rsidRPr="005334F6" w:rsidRDefault="002827E3" w:rsidP="00B61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4" w:name="bookmark25"/>
      <w:r w:rsidRPr="005334F6">
        <w:rPr>
          <w:rFonts w:ascii="Times New Roman" w:hAnsi="Times New Roman" w:cs="Times New Roman"/>
          <w:b/>
          <w:bCs/>
          <w:sz w:val="28"/>
          <w:szCs w:val="28"/>
          <w:lang w:val="ru-RU"/>
        </w:rPr>
        <w:t>3.3. Проведение ежегодного мониторинга состояния и развития конкурентной среды на рынках товаров, работ и услуг субъекта Российской федерации с развернутой детализацией, указанием числовых значений и анализом информации в соответствии со Стандартом</w:t>
      </w:r>
      <w:bookmarkEnd w:id="24"/>
    </w:p>
    <w:p w:rsidR="005334F6" w:rsidRPr="00A80A62" w:rsidRDefault="005334F6" w:rsidP="005334F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C7D7C" w:rsidRDefault="005334F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В рамках внедрения Стандарта развития конкуренции в </w:t>
      </w:r>
      <w:r w:rsidR="00C85088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173A6">
        <w:rPr>
          <w:rFonts w:ascii="Times New Roman" w:hAnsi="Times New Roman" w:cs="Times New Roman"/>
          <w:sz w:val="28"/>
          <w:szCs w:val="28"/>
          <w:lang w:val="ru-RU"/>
        </w:rPr>
        <w:t xml:space="preserve">спублике Северная Осетия-Алания </w:t>
      </w:r>
      <w:r w:rsidR="00C85088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Министерством экономического развития республики совместно </w:t>
      </w:r>
      <w:r w:rsidR="00C85088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C85088">
        <w:rPr>
          <w:rFonts w:ascii="Times New Roman" w:hAnsi="Times New Roman" w:cs="Times New Roman"/>
          <w:sz w:val="28"/>
          <w:szCs w:val="28"/>
          <w:lang w:val="ru-RU"/>
        </w:rPr>
        <w:t xml:space="preserve">органами </w:t>
      </w:r>
      <w:r w:rsidR="00C85088" w:rsidRPr="005334F6">
        <w:rPr>
          <w:rFonts w:ascii="Times New Roman" w:hAnsi="Times New Roman" w:cs="Times New Roman"/>
          <w:sz w:val="28"/>
          <w:szCs w:val="28"/>
          <w:lang w:val="ru-RU"/>
        </w:rPr>
        <w:t>исполнительными</w:t>
      </w:r>
      <w:r w:rsidR="00C8508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C85088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органами местного самоуправления муниципальных образований </w:t>
      </w:r>
      <w:r w:rsidR="00C85088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в </w:t>
      </w:r>
      <w:r w:rsidR="00DC7D7C">
        <w:rPr>
          <w:rFonts w:ascii="Times New Roman" w:hAnsi="Times New Roman" w:cs="Times New Roman"/>
          <w:sz w:val="28"/>
          <w:szCs w:val="28"/>
          <w:lang w:val="ru-RU"/>
        </w:rPr>
        <w:t>июне</w:t>
      </w:r>
      <w:r w:rsidR="00C8508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C7D7C">
        <w:rPr>
          <w:rFonts w:ascii="Times New Roman" w:hAnsi="Times New Roman" w:cs="Times New Roman"/>
          <w:sz w:val="28"/>
          <w:szCs w:val="28"/>
          <w:lang w:val="ru-RU"/>
        </w:rPr>
        <w:t>ноябре</w:t>
      </w:r>
      <w:r w:rsidR="00C85088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DC7D7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C85088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D06F62"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исследование состояния конкурентной </w:t>
      </w:r>
      <w:r w:rsidR="00C173A6">
        <w:rPr>
          <w:rFonts w:ascii="Times New Roman" w:hAnsi="Times New Roman" w:cs="Times New Roman"/>
          <w:sz w:val="28"/>
          <w:szCs w:val="28"/>
          <w:lang w:val="ru-RU"/>
        </w:rPr>
        <w:t xml:space="preserve">среды на рынках товаров и услуг </w:t>
      </w:r>
      <w:r w:rsidR="00C85088">
        <w:rPr>
          <w:rFonts w:ascii="Times New Roman" w:hAnsi="Times New Roman" w:cs="Times New Roman"/>
          <w:sz w:val="28"/>
          <w:szCs w:val="28"/>
          <w:lang w:val="ru-RU"/>
        </w:rPr>
        <w:t xml:space="preserve">путем </w:t>
      </w:r>
      <w:r w:rsidR="00D06F62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анкетирования </w:t>
      </w:r>
      <w:r w:rsidR="00C85088" w:rsidRPr="00C85088">
        <w:rPr>
          <w:rFonts w:ascii="Times New Roman" w:hAnsi="Times New Roman" w:cs="Times New Roman"/>
          <w:sz w:val="28"/>
          <w:szCs w:val="28"/>
          <w:lang w:val="ru-RU"/>
        </w:rPr>
        <w:t xml:space="preserve">среди 2 групп респондентов </w:t>
      </w:r>
      <w:r w:rsidR="00D06F6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85088" w:rsidRPr="00C85088">
        <w:rPr>
          <w:rFonts w:ascii="Times New Roman" w:hAnsi="Times New Roman" w:cs="Times New Roman"/>
          <w:sz w:val="28"/>
          <w:szCs w:val="28"/>
          <w:lang w:val="ru-RU"/>
        </w:rPr>
        <w:t xml:space="preserve"> потребителей и представителей</w:t>
      </w:r>
      <w:r w:rsidR="00D06F62">
        <w:rPr>
          <w:rFonts w:ascii="Times New Roman" w:hAnsi="Times New Roman" w:cs="Times New Roman"/>
          <w:sz w:val="28"/>
          <w:szCs w:val="28"/>
          <w:lang w:val="ru-RU"/>
        </w:rPr>
        <w:t xml:space="preserve"> бизнес-сообщества</w:t>
      </w:r>
      <w:r w:rsidR="00C85088" w:rsidRPr="00C85088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рекомендациями Аналитического центра при Правител</w:t>
      </w:r>
      <w:r w:rsidR="00D06F62">
        <w:rPr>
          <w:rFonts w:ascii="Times New Roman" w:hAnsi="Times New Roman" w:cs="Times New Roman"/>
          <w:sz w:val="28"/>
          <w:szCs w:val="28"/>
          <w:lang w:val="ru-RU"/>
        </w:rPr>
        <w:t>ьстве Российской Федерации</w:t>
      </w:r>
      <w:r w:rsidR="00DC7D7C">
        <w:rPr>
          <w:rFonts w:ascii="Times New Roman" w:hAnsi="Times New Roman" w:cs="Times New Roman"/>
          <w:sz w:val="28"/>
          <w:szCs w:val="28"/>
          <w:lang w:val="ru-RU"/>
        </w:rPr>
        <w:t xml:space="preserve">. Анкеты размещены по ссылкам: </w:t>
      </w:r>
    </w:p>
    <w:p w:rsidR="00DC7D7C" w:rsidRDefault="00AF684A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hyperlink r:id="rId24" w:history="1">
        <w:r w:rsidR="00DC7D7C" w:rsidRPr="00B55D0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http://economy.alania.gov.ru/activity/development/customerspoll</w:t>
        </w:r>
      </w:hyperlink>
      <w:r w:rsidR="00DC7D7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C7D7C" w:rsidRDefault="00AF684A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hyperlink r:id="rId25" w:history="1">
        <w:r w:rsidR="00DC7D7C" w:rsidRPr="00B55D0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http://economy.alania.gov.ru/activity/development/bizpoll</w:t>
        </w:r>
      </w:hyperlink>
      <w:r w:rsidR="00DC7D7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85088" w:rsidRDefault="00D06F62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Опрос включил в себя:</w:t>
      </w:r>
    </w:p>
    <w:p w:rsidR="005334F6" w:rsidRPr="005334F6" w:rsidRDefault="00C173A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 </w:t>
      </w:r>
      <w:r w:rsidR="0068694C">
        <w:rPr>
          <w:rFonts w:ascii="Times New Roman" w:hAnsi="Times New Roman" w:cs="Times New Roman"/>
          <w:sz w:val="28"/>
          <w:szCs w:val="28"/>
          <w:lang w:val="ru-RU"/>
        </w:rPr>
        <w:t xml:space="preserve">наличия (отсутствия) </w:t>
      </w:r>
      <w:r w:rsidR="005334F6" w:rsidRPr="005334F6">
        <w:rPr>
          <w:rFonts w:ascii="Times New Roman" w:hAnsi="Times New Roman" w:cs="Times New Roman"/>
          <w:sz w:val="28"/>
          <w:szCs w:val="28"/>
          <w:lang w:val="ru-RU"/>
        </w:rPr>
        <w:t>административных барьеров и оценки состояния конкурентной среды субъектами предпринимательской деятельности;</w:t>
      </w:r>
    </w:p>
    <w:p w:rsidR="005334F6" w:rsidRPr="005334F6" w:rsidRDefault="00C173A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 </w:t>
      </w:r>
      <w:r w:rsidR="005334F6" w:rsidRPr="005334F6">
        <w:rPr>
          <w:rFonts w:ascii="Times New Roman" w:hAnsi="Times New Roman" w:cs="Times New Roman"/>
          <w:sz w:val="28"/>
          <w:szCs w:val="28"/>
          <w:lang w:val="ru-RU"/>
        </w:rPr>
        <w:t>удовлетворенности потребителей качеством товаров и услуг на товарных рынках региона и состоянием ценовой конкуренции;</w:t>
      </w:r>
    </w:p>
    <w:p w:rsidR="005334F6" w:rsidRDefault="00C173A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 </w:t>
      </w:r>
      <w:r w:rsidR="005334F6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удовлетворенности субъектов предпринимательской деятельности и потребителей товаров и услуг качеством (уровнем доступности, понятности и удобства получения) официальной информации о </w:t>
      </w:r>
      <w:r w:rsidR="005334F6" w:rsidRPr="005334F6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состоянии конкурентной среды на рынках товаров и услуг региона и деятельности по содействию раз</w:t>
      </w:r>
      <w:r w:rsidR="005E781E">
        <w:rPr>
          <w:rFonts w:ascii="Times New Roman" w:hAnsi="Times New Roman" w:cs="Times New Roman"/>
          <w:sz w:val="28"/>
          <w:szCs w:val="28"/>
          <w:lang w:val="ru-RU"/>
        </w:rPr>
        <w:t>витию конкуренции в регионе;</w:t>
      </w:r>
    </w:p>
    <w:p w:rsidR="005E781E" w:rsidRDefault="005E781E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мониторинг деятельности субъ</w:t>
      </w:r>
      <w:r w:rsidR="004B3AD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ктов естественных монополий на территории республики.</w:t>
      </w:r>
    </w:p>
    <w:p w:rsidR="00EB44DA" w:rsidRDefault="00EB44DA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 о результатах проведенного опроса размещена</w:t>
      </w:r>
      <w:r w:rsidR="00DC7D7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Министерства экономического </w:t>
      </w:r>
      <w:r w:rsidR="002101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развития Республики Северная Осетия-Алания </w:t>
      </w:r>
      <w:hyperlink r:id="rId26" w:history="1">
        <w:r w:rsidR="00DC7D7C" w:rsidRPr="00B55D0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http://economy.alania.gov.ru/activity/development/monitoring</w:t>
        </w:r>
      </w:hyperlink>
      <w:r w:rsidR="00DC7D7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C7D7C" w:rsidRDefault="00F0580C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0580C">
        <w:rPr>
          <w:rFonts w:ascii="Times New Roman" w:hAnsi="Times New Roman" w:cs="Times New Roman"/>
          <w:sz w:val="28"/>
          <w:szCs w:val="28"/>
          <w:lang w:val="ru-RU"/>
        </w:rPr>
        <w:t xml:space="preserve">В отчетном 2018 году при поддержке органов исполнительной власти и местного самоуправления республики в анкетировании приняли участие 929 потребителей (населения) и 454 </w:t>
      </w:r>
      <w:r w:rsidR="00F90D1F">
        <w:rPr>
          <w:rFonts w:ascii="Times New Roman" w:hAnsi="Times New Roman" w:cs="Times New Roman"/>
          <w:sz w:val="28"/>
          <w:szCs w:val="28"/>
          <w:lang w:val="ru-RU"/>
        </w:rPr>
        <w:t>субъекта предпринимательской деятельности</w:t>
      </w:r>
      <w:r w:rsidRPr="00F0580C">
        <w:rPr>
          <w:rFonts w:ascii="Times New Roman" w:hAnsi="Times New Roman" w:cs="Times New Roman"/>
          <w:sz w:val="28"/>
          <w:szCs w:val="28"/>
          <w:lang w:val="ru-RU"/>
        </w:rPr>
        <w:t>, что в 2,2 и 2,6 раза больше, чем в прошлом году (в 2017 году: 420 респондентов среди населения и 175 предпринимателей)</w:t>
      </w:r>
      <w:r w:rsidR="00DC7D7C" w:rsidRPr="00F058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5B85" w:rsidRPr="00FC5F38" w:rsidRDefault="004B5E15" w:rsidP="00FC5F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C5F38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в целях </w:t>
      </w:r>
      <w:r w:rsidR="00FC5F38" w:rsidRPr="00FC5F38">
        <w:rPr>
          <w:rFonts w:ascii="Times New Roman" w:hAnsi="Times New Roman" w:cs="Times New Roman"/>
          <w:sz w:val="28"/>
          <w:szCs w:val="28"/>
          <w:lang w:val="ru-RU"/>
        </w:rPr>
        <w:t xml:space="preserve">упрощение начала и ведения предпринимательской деятельности, сокращения административных барьеров и устранения ограничения в виде необходимости получения от государственных органов различных разрешений, согласований и заключений </w:t>
      </w:r>
      <w:r w:rsidR="00BE5B85" w:rsidRPr="00FC5F38">
        <w:rPr>
          <w:rFonts w:ascii="Times New Roman" w:hAnsi="Times New Roman" w:cs="Times New Roman"/>
          <w:sz w:val="28"/>
          <w:szCs w:val="28"/>
          <w:lang w:val="ru-RU"/>
        </w:rPr>
        <w:t>Администраци</w:t>
      </w:r>
      <w:r w:rsidR="00FC5F38" w:rsidRPr="00FC5F38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BE5B85" w:rsidRPr="00FC5F38">
        <w:rPr>
          <w:rFonts w:ascii="Times New Roman" w:hAnsi="Times New Roman" w:cs="Times New Roman"/>
          <w:sz w:val="28"/>
          <w:szCs w:val="28"/>
          <w:lang w:val="ru-RU"/>
        </w:rPr>
        <w:t xml:space="preserve"> Главы Республики Северная Осетия-Алания и Правительства Республики Северная Осетия-Алания </w:t>
      </w:r>
      <w:r w:rsidRPr="00FC5F38">
        <w:rPr>
          <w:rFonts w:ascii="Times New Roman" w:hAnsi="Times New Roman" w:cs="Times New Roman"/>
          <w:sz w:val="28"/>
          <w:szCs w:val="28"/>
          <w:lang w:val="ru-RU"/>
        </w:rPr>
        <w:t xml:space="preserve">26 ноября объявлен </w:t>
      </w:r>
      <w:r w:rsidR="00BE5B85" w:rsidRPr="00FC5F38">
        <w:rPr>
          <w:rFonts w:ascii="Times New Roman" w:hAnsi="Times New Roman" w:cs="Times New Roman"/>
          <w:sz w:val="28"/>
          <w:szCs w:val="28"/>
          <w:lang w:val="ru-RU"/>
        </w:rPr>
        <w:t>республиканский конкурс «Выявление административных барьеров»</w:t>
      </w:r>
      <w:r w:rsidR="003D4AE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27" w:history="1">
        <w:r w:rsidR="003D4AE7" w:rsidRPr="00852A44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http://alania.gov.ru/news/7147</w:t>
        </w:r>
      </w:hyperlink>
      <w:r w:rsidR="003D4AE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FC5F3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C5F38">
        <w:rPr>
          <w:rFonts w:ascii="Times New Roman" w:hAnsi="Times New Roman" w:cs="Times New Roman"/>
          <w:sz w:val="28"/>
          <w:szCs w:val="28"/>
          <w:lang w:val="ru-RU"/>
        </w:rPr>
        <w:t xml:space="preserve"> котором могут принять участие </w:t>
      </w:r>
      <w:r w:rsidR="00210142">
        <w:rPr>
          <w:rFonts w:ascii="Times New Roman" w:hAnsi="Times New Roman" w:cs="Times New Roman"/>
          <w:sz w:val="28"/>
          <w:szCs w:val="28"/>
          <w:lang w:val="ru-RU"/>
        </w:rPr>
        <w:t xml:space="preserve">граждане, </w:t>
      </w:r>
      <w:r w:rsidRPr="00FC5F38">
        <w:rPr>
          <w:rFonts w:ascii="Times New Roman" w:hAnsi="Times New Roman" w:cs="Times New Roman"/>
          <w:sz w:val="28"/>
          <w:szCs w:val="28"/>
          <w:lang w:val="ru-RU"/>
        </w:rPr>
        <w:t>направившие заявку</w:t>
      </w:r>
      <w:proofErr w:type="gramEnd"/>
      <w:r w:rsidRPr="00FC5F38">
        <w:rPr>
          <w:rFonts w:ascii="Times New Roman" w:hAnsi="Times New Roman" w:cs="Times New Roman"/>
          <w:sz w:val="28"/>
          <w:szCs w:val="28"/>
          <w:lang w:val="ru-RU"/>
        </w:rPr>
        <w:t xml:space="preserve"> с описанием</w:t>
      </w:r>
      <w:r w:rsidR="00FC5F38" w:rsidRPr="00FC5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F38">
        <w:rPr>
          <w:rFonts w:ascii="Times New Roman" w:hAnsi="Times New Roman" w:cs="Times New Roman"/>
          <w:sz w:val="28"/>
          <w:szCs w:val="28"/>
          <w:lang w:val="ru-RU"/>
        </w:rPr>
        <w:t>выявленного административного барьера и конкретные предложения по его устранению</w:t>
      </w:r>
      <w:r w:rsidR="00FC5F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5B85" w:rsidRPr="00FC5F38" w:rsidRDefault="00BE5B85" w:rsidP="00BE5B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C5F38"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конкурса </w:t>
      </w:r>
      <w:r w:rsidR="00FC5F38" w:rsidRPr="00FC5F38">
        <w:rPr>
          <w:rFonts w:ascii="Times New Roman" w:hAnsi="Times New Roman" w:cs="Times New Roman"/>
          <w:sz w:val="28"/>
          <w:szCs w:val="28"/>
          <w:lang w:val="ru-RU"/>
        </w:rPr>
        <w:t xml:space="preserve">будут определены </w:t>
      </w:r>
      <w:r w:rsidRPr="00FC5F38">
        <w:rPr>
          <w:rFonts w:ascii="Times New Roman" w:hAnsi="Times New Roman" w:cs="Times New Roman"/>
          <w:sz w:val="28"/>
          <w:szCs w:val="28"/>
          <w:lang w:val="ru-RU"/>
        </w:rPr>
        <w:t>специально созданной комиссией.</w:t>
      </w:r>
    </w:p>
    <w:p w:rsidR="00BE5B85" w:rsidRPr="00FC5F38" w:rsidRDefault="00BE5B85" w:rsidP="00BE5B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C5F38">
        <w:rPr>
          <w:rFonts w:ascii="Times New Roman" w:hAnsi="Times New Roman" w:cs="Times New Roman"/>
          <w:sz w:val="28"/>
          <w:szCs w:val="28"/>
          <w:lang w:val="ru-RU"/>
        </w:rPr>
        <w:t>Комиссия оценивает заявки с предложениями по устранению административных барьеров по следующим критериям:</w:t>
      </w:r>
    </w:p>
    <w:p w:rsidR="00BE5B85" w:rsidRPr="00FC5F38" w:rsidRDefault="00BE5B85" w:rsidP="00BE5B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C5F38">
        <w:rPr>
          <w:rFonts w:ascii="Times New Roman" w:hAnsi="Times New Roman" w:cs="Times New Roman"/>
          <w:sz w:val="28"/>
          <w:szCs w:val="28"/>
          <w:lang w:val="ru-RU"/>
        </w:rPr>
        <w:t>1) социальная значимость устраняемого административного барьера;</w:t>
      </w:r>
    </w:p>
    <w:p w:rsidR="00BE5B85" w:rsidRPr="00FC5F38" w:rsidRDefault="00BE5B85" w:rsidP="00BE5B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C5F38">
        <w:rPr>
          <w:rFonts w:ascii="Times New Roman" w:hAnsi="Times New Roman" w:cs="Times New Roman"/>
          <w:sz w:val="28"/>
          <w:szCs w:val="28"/>
          <w:lang w:val="ru-RU"/>
        </w:rPr>
        <w:t>2) снижение уровня коррупционных рисков при получении государственной, муниципальной услуги;</w:t>
      </w:r>
    </w:p>
    <w:p w:rsidR="00BE5B85" w:rsidRPr="00FC5F38" w:rsidRDefault="00BE5B85" w:rsidP="00BE5B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C5F38">
        <w:rPr>
          <w:rFonts w:ascii="Times New Roman" w:hAnsi="Times New Roman" w:cs="Times New Roman"/>
          <w:sz w:val="28"/>
          <w:szCs w:val="28"/>
          <w:lang w:val="ru-RU"/>
        </w:rPr>
        <w:t>3) уменьшение количества документов, необходимых для получения государственной, муниципальной услуги;</w:t>
      </w:r>
    </w:p>
    <w:p w:rsidR="00BE5B85" w:rsidRPr="00FC5F38" w:rsidRDefault="00BE5B85" w:rsidP="00BE5B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C5F38">
        <w:rPr>
          <w:rFonts w:ascii="Times New Roman" w:hAnsi="Times New Roman" w:cs="Times New Roman"/>
          <w:sz w:val="28"/>
          <w:szCs w:val="28"/>
          <w:lang w:val="ru-RU"/>
        </w:rPr>
        <w:t>4) сокращение времени предоставления государственной, муниципальной услуги;</w:t>
      </w:r>
    </w:p>
    <w:p w:rsidR="00BE5B85" w:rsidRPr="00FC5F38" w:rsidRDefault="00BE5B85" w:rsidP="00BE5B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C5F38">
        <w:rPr>
          <w:rFonts w:ascii="Times New Roman" w:hAnsi="Times New Roman" w:cs="Times New Roman"/>
          <w:sz w:val="28"/>
          <w:szCs w:val="28"/>
          <w:lang w:val="ru-RU"/>
        </w:rPr>
        <w:t>5) перевод государственной, муниципальной услуги в бесконтактный (без участия государственных гражданских, муниципальных служащих) вид, в том числе ее перевод в электронную форму.</w:t>
      </w:r>
    </w:p>
    <w:p w:rsidR="00BE5B85" w:rsidRDefault="00BE5B85" w:rsidP="00BE5B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C5F38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конкурса будут определены </w:t>
      </w:r>
      <w:r w:rsidR="00FC5F38" w:rsidRPr="00FC5F38">
        <w:rPr>
          <w:rFonts w:ascii="Times New Roman" w:hAnsi="Times New Roman" w:cs="Times New Roman"/>
          <w:sz w:val="28"/>
          <w:szCs w:val="28"/>
          <w:lang w:val="ru-RU"/>
        </w:rPr>
        <w:t xml:space="preserve">в марте </w:t>
      </w:r>
      <w:r w:rsidRPr="00FC5F38">
        <w:rPr>
          <w:rFonts w:ascii="Times New Roman" w:hAnsi="Times New Roman" w:cs="Times New Roman"/>
          <w:sz w:val="28"/>
          <w:szCs w:val="28"/>
          <w:lang w:val="ru-RU"/>
        </w:rPr>
        <w:t>2019 года.</w:t>
      </w:r>
    </w:p>
    <w:p w:rsidR="002827E3" w:rsidRPr="00673E05" w:rsidRDefault="002827E3" w:rsidP="00B61C2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827E3" w:rsidRPr="005334F6" w:rsidRDefault="002827E3" w:rsidP="00B6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>3.3.1. Результаты проведенного ежегодного мониторинга наличия (отсутствия) административных барьеров и оценки состояния конкурентной среды субъектами предпринимательской деятельности</w:t>
      </w:r>
    </w:p>
    <w:p w:rsidR="00155608" w:rsidRPr="00A80A62" w:rsidRDefault="00155608" w:rsidP="00673E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8694C" w:rsidRDefault="0068694C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мониторинга наличия (отсутствия)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барьеров и оценки состояния конкурентной среды субъектами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предпринимательской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опрошено </w:t>
      </w:r>
      <w:r w:rsidRPr="00EF643F">
        <w:rPr>
          <w:rFonts w:ascii="Times New Roman" w:hAnsi="Times New Roman" w:cs="Times New Roman"/>
          <w:sz w:val="28"/>
          <w:szCs w:val="28"/>
          <w:lang w:val="ru-RU"/>
        </w:rPr>
        <w:t xml:space="preserve">около </w:t>
      </w:r>
      <w:r w:rsidR="00EF643F" w:rsidRPr="00EF643F">
        <w:rPr>
          <w:rFonts w:ascii="Times New Roman" w:hAnsi="Times New Roman" w:cs="Times New Roman"/>
          <w:sz w:val="28"/>
          <w:szCs w:val="28"/>
          <w:lang w:val="ru-RU"/>
        </w:rPr>
        <w:t xml:space="preserve">500 </w:t>
      </w:r>
      <w:r w:rsidRPr="00EF643F">
        <w:rPr>
          <w:rFonts w:ascii="Times New Roman" w:hAnsi="Times New Roman" w:cs="Times New Roman"/>
          <w:sz w:val="28"/>
          <w:szCs w:val="28"/>
          <w:lang w:val="ru-RU"/>
        </w:rPr>
        <w:t>предпринимателей</w:t>
      </w:r>
      <w:r w:rsidR="00EF643F">
        <w:rPr>
          <w:rFonts w:ascii="Times New Roman" w:hAnsi="Times New Roman" w:cs="Times New Roman"/>
          <w:sz w:val="28"/>
          <w:szCs w:val="28"/>
          <w:lang w:val="ru-RU"/>
        </w:rPr>
        <w:t xml:space="preserve"> (для сравнения, в 2017 году - 175)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694C" w:rsidRDefault="0068694C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Наибольший удельный вес респондентов пришелся на хозяйс</w:t>
      </w:r>
      <w:r w:rsidR="00E22247">
        <w:rPr>
          <w:rFonts w:ascii="Times New Roman" w:hAnsi="Times New Roman" w:cs="Times New Roman"/>
          <w:sz w:val="28"/>
          <w:szCs w:val="28"/>
          <w:lang w:val="ru-RU"/>
        </w:rPr>
        <w:t>твующие субъекты, осуществляющие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свою деятельность на </w:t>
      </w:r>
      <w:r w:rsidR="00AF23A6">
        <w:rPr>
          <w:rFonts w:ascii="Times New Roman" w:hAnsi="Times New Roman" w:cs="Times New Roman"/>
          <w:sz w:val="28"/>
          <w:szCs w:val="28"/>
          <w:lang w:val="ru-RU"/>
        </w:rPr>
        <w:t>рынке:</w:t>
      </w:r>
    </w:p>
    <w:p w:rsidR="00AF23A6" w:rsidRPr="00945856" w:rsidRDefault="009F07CF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585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AF23A6" w:rsidRPr="00945856">
        <w:rPr>
          <w:rFonts w:ascii="Times New Roman" w:hAnsi="Times New Roman" w:cs="Times New Roman"/>
          <w:sz w:val="28"/>
          <w:szCs w:val="28"/>
          <w:lang w:val="ru-RU"/>
        </w:rPr>
        <w:t xml:space="preserve">озничной торговли </w:t>
      </w:r>
      <w:r w:rsidR="0094585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F23A6" w:rsidRPr="009458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5856" w:rsidRPr="00945856">
        <w:rPr>
          <w:rFonts w:ascii="Times New Roman" w:hAnsi="Times New Roman" w:cs="Times New Roman"/>
          <w:sz w:val="28"/>
          <w:szCs w:val="28"/>
          <w:lang w:val="ru-RU"/>
        </w:rPr>
        <w:t>34,5</w:t>
      </w:r>
      <w:r w:rsidR="00AF23A6" w:rsidRPr="00945856">
        <w:rPr>
          <w:rFonts w:ascii="Times New Roman" w:hAnsi="Times New Roman" w:cs="Times New Roman"/>
          <w:sz w:val="28"/>
          <w:szCs w:val="28"/>
          <w:lang w:val="ru-RU"/>
        </w:rPr>
        <w:t>%,</w:t>
      </w:r>
    </w:p>
    <w:p w:rsidR="00AF23A6" w:rsidRPr="00945856" w:rsidRDefault="0094585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5856">
        <w:rPr>
          <w:rFonts w:ascii="Times New Roman" w:hAnsi="Times New Roman" w:cs="Times New Roman"/>
          <w:sz w:val="28"/>
          <w:szCs w:val="28"/>
          <w:lang w:val="ru-RU"/>
        </w:rPr>
        <w:t>сельского хозяйства</w:t>
      </w:r>
      <w:r w:rsidR="009B6032" w:rsidRPr="0094585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F23A6" w:rsidRPr="009458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5856">
        <w:rPr>
          <w:rFonts w:ascii="Times New Roman" w:hAnsi="Times New Roman" w:cs="Times New Roman"/>
          <w:sz w:val="28"/>
          <w:szCs w:val="28"/>
          <w:lang w:val="ru-RU"/>
        </w:rPr>
        <w:t>22,5</w:t>
      </w:r>
      <w:r w:rsidR="00AF23A6" w:rsidRPr="00945856">
        <w:rPr>
          <w:rFonts w:ascii="Times New Roman" w:hAnsi="Times New Roman" w:cs="Times New Roman"/>
          <w:sz w:val="28"/>
          <w:szCs w:val="28"/>
          <w:lang w:val="ru-RU"/>
        </w:rPr>
        <w:t>%,</w:t>
      </w:r>
    </w:p>
    <w:p w:rsidR="00AF23A6" w:rsidRPr="00945856" w:rsidRDefault="0094585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5856">
        <w:rPr>
          <w:rFonts w:ascii="Times New Roman" w:hAnsi="Times New Roman" w:cs="Times New Roman"/>
          <w:sz w:val="28"/>
          <w:szCs w:val="28"/>
          <w:lang w:val="ru-RU"/>
        </w:rPr>
        <w:t>здравоохранения и социальных</w:t>
      </w:r>
      <w:r w:rsidR="00AF23A6" w:rsidRPr="00945856">
        <w:rPr>
          <w:rFonts w:ascii="Times New Roman" w:hAnsi="Times New Roman" w:cs="Times New Roman"/>
          <w:sz w:val="28"/>
          <w:szCs w:val="28"/>
          <w:lang w:val="ru-RU"/>
        </w:rPr>
        <w:t xml:space="preserve"> услуг </w:t>
      </w:r>
      <w:r w:rsidRPr="0094585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F23A6" w:rsidRPr="009458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5856">
        <w:rPr>
          <w:rFonts w:ascii="Times New Roman" w:hAnsi="Times New Roman" w:cs="Times New Roman"/>
          <w:sz w:val="28"/>
          <w:szCs w:val="28"/>
          <w:lang w:val="ru-RU"/>
        </w:rPr>
        <w:t>6,8</w:t>
      </w:r>
      <w:r w:rsidR="00AF23A6" w:rsidRPr="00945856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AF23A6" w:rsidRDefault="00AF23A6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периоду времени, в течение которого осуществляют свою деятельность опрошенные субъекты предпринимательской деятельности, результаты представлены на </w:t>
      </w:r>
      <w:r w:rsidR="009F07CF">
        <w:rPr>
          <w:rFonts w:ascii="Times New Roman" w:hAnsi="Times New Roman" w:cs="Times New Roman"/>
          <w:sz w:val="28"/>
          <w:szCs w:val="28"/>
          <w:lang w:val="ru-RU"/>
        </w:rPr>
        <w:t>рисунке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1.</w:t>
      </w:r>
    </w:p>
    <w:p w:rsidR="00AF23A6" w:rsidRDefault="009F07CF" w:rsidP="00AF23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</w:t>
      </w:r>
      <w:r w:rsidR="00AF23A6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FA40CC" w:rsidRDefault="00B437FA" w:rsidP="00AF23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437FA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447F044D" wp14:editId="57D4CE72">
            <wp:extent cx="5943600" cy="3714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A40CC" w:rsidRDefault="00FA40CC" w:rsidP="00AF23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40CC" w:rsidRDefault="007D57C7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46</w:t>
      </w:r>
      <w:r w:rsidR="00FA40CC">
        <w:rPr>
          <w:rFonts w:ascii="Times New Roman" w:hAnsi="Times New Roman" w:cs="Times New Roman"/>
          <w:sz w:val="28"/>
          <w:szCs w:val="28"/>
          <w:lang w:val="ru-RU"/>
        </w:rPr>
        <w:t xml:space="preserve">% опрошенных предпринимателей осуществляют свою деятельность на рынке республики, </w:t>
      </w:r>
      <w:r>
        <w:rPr>
          <w:rFonts w:ascii="Times New Roman" w:hAnsi="Times New Roman" w:cs="Times New Roman"/>
          <w:sz w:val="28"/>
          <w:szCs w:val="28"/>
          <w:lang w:val="ru-RU"/>
        </w:rPr>
        <w:t>46</w:t>
      </w:r>
      <w:r w:rsidR="00FA40CC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B660EA">
        <w:rPr>
          <w:rFonts w:ascii="Times New Roman" w:hAnsi="Times New Roman" w:cs="Times New Roman"/>
          <w:sz w:val="28"/>
          <w:szCs w:val="28"/>
          <w:lang w:val="ru-RU"/>
        </w:rPr>
        <w:t>- на локальном рынке (отдельное муниципальное образование</w:t>
      </w:r>
      <w:r w:rsidR="00FA40C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660E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660EA">
        <w:rPr>
          <w:rFonts w:ascii="Times New Roman" w:hAnsi="Times New Roman" w:cs="Times New Roman"/>
          <w:sz w:val="28"/>
          <w:szCs w:val="28"/>
          <w:lang w:val="ru-RU"/>
        </w:rPr>
        <w:t xml:space="preserve">% - на рынках нескольких субъектов Российской Федерации и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660EA">
        <w:rPr>
          <w:rFonts w:ascii="Times New Roman" w:hAnsi="Times New Roman" w:cs="Times New Roman"/>
          <w:sz w:val="28"/>
          <w:szCs w:val="28"/>
          <w:lang w:val="ru-RU"/>
        </w:rPr>
        <w:t>5% - на рынке Российской Федерации (</w:t>
      </w:r>
      <w:r w:rsidR="009F07CF">
        <w:rPr>
          <w:rFonts w:ascii="Times New Roman" w:hAnsi="Times New Roman" w:cs="Times New Roman"/>
          <w:sz w:val="28"/>
          <w:szCs w:val="28"/>
          <w:lang w:val="ru-RU"/>
        </w:rPr>
        <w:t>рисунок</w:t>
      </w:r>
      <w:r w:rsidR="00B660EA">
        <w:rPr>
          <w:rFonts w:ascii="Times New Roman" w:hAnsi="Times New Roman" w:cs="Times New Roman"/>
          <w:sz w:val="28"/>
          <w:szCs w:val="28"/>
          <w:lang w:val="ru-RU"/>
        </w:rPr>
        <w:t xml:space="preserve"> 2).</w:t>
      </w:r>
    </w:p>
    <w:p w:rsidR="009B6032" w:rsidRDefault="00C5505E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5505E">
        <w:rPr>
          <w:rFonts w:ascii="Times New Roman" w:hAnsi="Times New Roman" w:cs="Times New Roman"/>
          <w:sz w:val="28"/>
          <w:szCs w:val="28"/>
          <w:lang w:val="ru-RU"/>
        </w:rPr>
        <w:t>Оценка представителей бизнеса относительно уровня конкурентной среды на представляемых ими рынках приведена на рисунке 3, по данным которой респонденты в целом позитивно оценивают состояние конкурентной среды в Республике Северная Осетия-Алания.</w:t>
      </w:r>
    </w:p>
    <w:p w:rsidR="00C5505E" w:rsidRDefault="00C5505E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5505E">
        <w:rPr>
          <w:rFonts w:ascii="Times New Roman" w:hAnsi="Times New Roman" w:cs="Times New Roman"/>
          <w:sz w:val="28"/>
          <w:szCs w:val="28"/>
          <w:lang w:val="ru-RU"/>
        </w:rPr>
        <w:t>34% респондентов отметили конкуренцию в республике как «очень высокую» (16%) «высокую» (18%), как «умеренную» - 35%, при этом 17% респондентов считают, что конкуренция слабая, 14% высказались о ее отсутствии.</w:t>
      </w:r>
    </w:p>
    <w:p w:rsidR="001F79E3" w:rsidRDefault="001F79E3" w:rsidP="004871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051A9" w:rsidRPr="00A80A62" w:rsidRDefault="002051A9" w:rsidP="0048716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660EA" w:rsidRDefault="009F07CF" w:rsidP="00B66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Рисунок</w:t>
      </w:r>
      <w:r w:rsidR="00B660EA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p w:rsidR="00B660EA" w:rsidRDefault="007D57C7" w:rsidP="00AF23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57C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1A00C867" wp14:editId="2B14DADB">
            <wp:extent cx="5943600" cy="3248025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36DD0" w:rsidRDefault="00536DD0" w:rsidP="00AF23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36DD0" w:rsidRDefault="00536DD0" w:rsidP="00536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536D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ценка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субъектами предпринимательской деятельности состояния конкурентной среды в Республике Северная Осетия-Алания</w:t>
      </w:r>
    </w:p>
    <w:p w:rsidR="00536DD0" w:rsidRPr="00A80A62" w:rsidRDefault="00536DD0" w:rsidP="00536DD0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36DD0" w:rsidRPr="00536DD0" w:rsidRDefault="009F07CF" w:rsidP="00536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3</w:t>
      </w:r>
    </w:p>
    <w:p w:rsidR="00B660EA" w:rsidRDefault="006354AC" w:rsidP="00AF23A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6354A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A1CC951" wp14:editId="1D640663">
            <wp:extent cx="5943600" cy="2990850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D417F" w:rsidRDefault="00DD417F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36DD0" w:rsidRDefault="00E22247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 </w:t>
      </w:r>
      <w:r w:rsidR="00D76C66">
        <w:rPr>
          <w:rFonts w:ascii="Times New Roman" w:hAnsi="Times New Roman" w:cs="Times New Roman"/>
          <w:sz w:val="28"/>
          <w:szCs w:val="28"/>
          <w:lang w:val="ru-RU"/>
        </w:rPr>
        <w:t xml:space="preserve">большинство респондентов отмечают, что число конкурентов на представляемом ими рынке за </w:t>
      </w:r>
      <w:proofErr w:type="gramStart"/>
      <w:r w:rsidR="00D76C66">
        <w:rPr>
          <w:rFonts w:ascii="Times New Roman" w:hAnsi="Times New Roman" w:cs="Times New Roman"/>
          <w:sz w:val="28"/>
          <w:szCs w:val="28"/>
          <w:lang w:val="ru-RU"/>
        </w:rPr>
        <w:t>последние</w:t>
      </w:r>
      <w:proofErr w:type="gramEnd"/>
      <w:r w:rsidR="00D76C66">
        <w:rPr>
          <w:rFonts w:ascii="Times New Roman" w:hAnsi="Times New Roman" w:cs="Times New Roman"/>
          <w:sz w:val="28"/>
          <w:szCs w:val="28"/>
          <w:lang w:val="ru-RU"/>
        </w:rPr>
        <w:t xml:space="preserve"> 3 года увеличилось (на 4 и более конкурентов </w:t>
      </w:r>
      <w:r w:rsidR="009F07C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373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54AC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D76C66">
        <w:rPr>
          <w:rFonts w:ascii="Times New Roman" w:hAnsi="Times New Roman" w:cs="Times New Roman"/>
          <w:sz w:val="28"/>
          <w:szCs w:val="28"/>
          <w:lang w:val="ru-RU"/>
        </w:rPr>
        <w:t xml:space="preserve">%, </w:t>
      </w:r>
      <w:r w:rsidR="00C373E7">
        <w:rPr>
          <w:rFonts w:ascii="Times New Roman" w:hAnsi="Times New Roman" w:cs="Times New Roman"/>
          <w:sz w:val="28"/>
          <w:szCs w:val="28"/>
          <w:lang w:val="ru-RU"/>
        </w:rPr>
        <w:t>на 1-3 конкурента</w:t>
      </w:r>
      <w:r w:rsidR="001C3B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07C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373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AD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C3B55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D76C6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C3B55">
        <w:rPr>
          <w:rFonts w:ascii="Times New Roman" w:hAnsi="Times New Roman" w:cs="Times New Roman"/>
          <w:sz w:val="28"/>
          <w:szCs w:val="28"/>
          <w:lang w:val="ru-RU"/>
        </w:rPr>
        <w:t>. Неизменным считают количество конкурен</w:t>
      </w:r>
      <w:r w:rsidR="00C373E7">
        <w:rPr>
          <w:rFonts w:ascii="Times New Roman" w:hAnsi="Times New Roman" w:cs="Times New Roman"/>
          <w:sz w:val="28"/>
          <w:szCs w:val="28"/>
          <w:lang w:val="ru-RU"/>
        </w:rPr>
        <w:t>тов за последние несколько лет 30</w:t>
      </w:r>
      <w:r w:rsidR="001C3B55">
        <w:rPr>
          <w:rFonts w:ascii="Times New Roman" w:hAnsi="Times New Roman" w:cs="Times New Roman"/>
          <w:sz w:val="28"/>
          <w:szCs w:val="28"/>
          <w:lang w:val="ru-RU"/>
        </w:rPr>
        <w:t xml:space="preserve">% опрошенных, </w:t>
      </w:r>
      <w:r w:rsidR="00741AD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C3B55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C373E7">
        <w:rPr>
          <w:rFonts w:ascii="Times New Roman" w:hAnsi="Times New Roman" w:cs="Times New Roman"/>
          <w:sz w:val="28"/>
          <w:szCs w:val="28"/>
          <w:lang w:val="ru-RU"/>
        </w:rPr>
        <w:t>считают, что количество конкурентов сократилось</w:t>
      </w:r>
      <w:r w:rsidR="001C3B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F07CF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1C3B55">
        <w:rPr>
          <w:rFonts w:ascii="Times New Roman" w:hAnsi="Times New Roman" w:cs="Times New Roman"/>
          <w:sz w:val="28"/>
          <w:szCs w:val="28"/>
          <w:lang w:val="ru-RU"/>
        </w:rPr>
        <w:t>4).</w:t>
      </w:r>
    </w:p>
    <w:p w:rsidR="00DD417F" w:rsidRDefault="00DD417F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1C3B55" w:rsidRDefault="009F07CF" w:rsidP="001C3B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Рисунок </w:t>
      </w:r>
      <w:r w:rsidR="001C3B55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1C3B55" w:rsidRDefault="006354AC" w:rsidP="00AF23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54A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155D544" wp14:editId="74E3483F">
            <wp:extent cx="5939790" cy="3266302"/>
            <wp:effectExtent l="0" t="0" r="381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36DD0" w:rsidRDefault="001C3B55" w:rsidP="001170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мониторинга среди субъектов предпринимательской деятельности получена оценка наличия (отсутствия) административных барьеров, представленная на </w:t>
      </w:r>
      <w:r w:rsidR="009F07CF">
        <w:rPr>
          <w:rFonts w:ascii="Times New Roman" w:hAnsi="Times New Roman" w:cs="Times New Roman"/>
          <w:sz w:val="28"/>
          <w:szCs w:val="28"/>
          <w:lang w:val="ru-RU"/>
        </w:rPr>
        <w:t xml:space="preserve">рисунке </w:t>
      </w:r>
      <w:r>
        <w:rPr>
          <w:rFonts w:ascii="Times New Roman" w:hAnsi="Times New Roman" w:cs="Times New Roman"/>
          <w:sz w:val="28"/>
          <w:szCs w:val="28"/>
          <w:lang w:val="ru-RU"/>
        </w:rPr>
        <w:t>5.</w:t>
      </w:r>
    </w:p>
    <w:p w:rsidR="00C373E7" w:rsidRPr="00A80A62" w:rsidRDefault="00C373E7" w:rsidP="00117011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</w:p>
    <w:p w:rsidR="00C373E7" w:rsidRPr="00C373E7" w:rsidRDefault="00C373E7" w:rsidP="00844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73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Административные барьеры, которые оказывают существенное влияние </w:t>
      </w:r>
      <w:r w:rsidR="002051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ведение </w:t>
      </w:r>
      <w:r w:rsidRPr="00C373E7">
        <w:rPr>
          <w:rFonts w:ascii="Times New Roman" w:hAnsi="Times New Roman" w:cs="Times New Roman"/>
          <w:b/>
          <w:sz w:val="28"/>
          <w:szCs w:val="28"/>
          <w:lang w:val="ru-RU"/>
        </w:rPr>
        <w:t>или открытия нового бизнеса</w:t>
      </w:r>
    </w:p>
    <w:p w:rsidR="001C3B55" w:rsidRPr="00457E6A" w:rsidRDefault="009F07CF" w:rsidP="00C37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C373E7" w:rsidRPr="00457E6A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9F07CF" w:rsidRPr="00A80A62" w:rsidRDefault="00025D65" w:rsidP="001C3B55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09A9D49D" wp14:editId="58D8BF29">
            <wp:extent cx="5939790" cy="3214806"/>
            <wp:effectExtent l="0" t="0" r="3810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46282" w:rsidRDefault="00C373E7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представленных данных видно, что большинство респондентов отмечают в качестве ограничения </w:t>
      </w:r>
      <w:r w:rsidR="00205AA2">
        <w:rPr>
          <w:rFonts w:ascii="Times New Roman" w:hAnsi="Times New Roman" w:cs="Times New Roman"/>
          <w:sz w:val="28"/>
          <w:szCs w:val="28"/>
          <w:lang w:val="ru-RU"/>
        </w:rPr>
        <w:t xml:space="preserve">ведения собственного дела в республике высокие налоги и нестабильность российского законодательства, регулирующего предпринимательскую деятельность, сложности в получении </w:t>
      </w:r>
      <w:r w:rsidR="00205AA2">
        <w:rPr>
          <w:rFonts w:ascii="Times New Roman" w:hAnsi="Times New Roman" w:cs="Times New Roman"/>
          <w:sz w:val="28"/>
          <w:szCs w:val="28"/>
          <w:lang w:val="ru-RU"/>
        </w:rPr>
        <w:lastRenderedPageBreak/>
        <w:t>доступа к земельным участкам, коррупцию, сложность (затянутость) получения соответ</w:t>
      </w:r>
      <w:r w:rsidR="00E22247">
        <w:rPr>
          <w:rFonts w:ascii="Times New Roman" w:hAnsi="Times New Roman" w:cs="Times New Roman"/>
          <w:sz w:val="28"/>
          <w:szCs w:val="28"/>
          <w:lang w:val="ru-RU"/>
        </w:rPr>
        <w:t xml:space="preserve">ствующих лицензий. </w:t>
      </w:r>
    </w:p>
    <w:p w:rsidR="00FB3292" w:rsidRDefault="00546282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D633B"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 </w:t>
      </w:r>
      <w:r w:rsidR="00CD633B" w:rsidRPr="00CD633B">
        <w:rPr>
          <w:rFonts w:ascii="Times New Roman" w:hAnsi="Times New Roman" w:cs="Times New Roman"/>
          <w:sz w:val="28"/>
          <w:szCs w:val="28"/>
          <w:lang w:val="ru-RU"/>
        </w:rPr>
        <w:t>17,2</w:t>
      </w:r>
      <w:r w:rsidR="00FB3292" w:rsidRPr="00CD633B">
        <w:rPr>
          <w:rFonts w:ascii="Times New Roman" w:hAnsi="Times New Roman" w:cs="Times New Roman"/>
          <w:sz w:val="28"/>
          <w:szCs w:val="28"/>
          <w:lang w:val="ru-RU"/>
        </w:rPr>
        <w:t>% респондентов отмечают отсутствие барьеров для предпринимательской деятельности</w:t>
      </w:r>
      <w:r w:rsidR="00E22247" w:rsidRPr="00CD63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D633B" w:rsidRPr="00CD633B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E22247" w:rsidRPr="00CD633B">
        <w:rPr>
          <w:rFonts w:ascii="Times New Roman" w:hAnsi="Times New Roman" w:cs="Times New Roman"/>
          <w:sz w:val="28"/>
          <w:szCs w:val="28"/>
          <w:lang w:val="ru-RU"/>
        </w:rPr>
        <w:t>% считают, что имеются барьеры</w:t>
      </w:r>
      <w:r w:rsidR="00FB3292" w:rsidRPr="00CD633B">
        <w:rPr>
          <w:rFonts w:ascii="Times New Roman" w:hAnsi="Times New Roman" w:cs="Times New Roman"/>
          <w:sz w:val="28"/>
          <w:szCs w:val="28"/>
          <w:lang w:val="ru-RU"/>
        </w:rPr>
        <w:t xml:space="preserve">, которые преодолимы без особых затрат, </w:t>
      </w:r>
      <w:r w:rsidR="00CD633B" w:rsidRPr="00CD633B">
        <w:rPr>
          <w:rFonts w:ascii="Times New Roman" w:hAnsi="Times New Roman" w:cs="Times New Roman"/>
          <w:sz w:val="28"/>
          <w:szCs w:val="28"/>
          <w:lang w:val="ru-RU"/>
        </w:rPr>
        <w:t>25,2</w:t>
      </w:r>
      <w:r w:rsidR="00FB3292" w:rsidRPr="00CD633B">
        <w:rPr>
          <w:rFonts w:ascii="Times New Roman" w:hAnsi="Times New Roman" w:cs="Times New Roman"/>
          <w:sz w:val="28"/>
          <w:szCs w:val="28"/>
          <w:lang w:val="ru-RU"/>
        </w:rPr>
        <w:t xml:space="preserve">% - </w:t>
      </w:r>
      <w:r w:rsidR="00E22247" w:rsidRPr="00CD633B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FB3292" w:rsidRPr="00CD633B">
        <w:rPr>
          <w:rFonts w:ascii="Times New Roman" w:hAnsi="Times New Roman" w:cs="Times New Roman"/>
          <w:sz w:val="28"/>
          <w:szCs w:val="28"/>
          <w:lang w:val="ru-RU"/>
        </w:rPr>
        <w:t xml:space="preserve">барьеры преодолимы при значительных затратах, еще </w:t>
      </w:r>
      <w:r w:rsidR="00CD633B" w:rsidRPr="00CD633B">
        <w:rPr>
          <w:rFonts w:ascii="Times New Roman" w:hAnsi="Times New Roman" w:cs="Times New Roman"/>
          <w:sz w:val="28"/>
          <w:szCs w:val="28"/>
          <w:lang w:val="ru-RU"/>
        </w:rPr>
        <w:t>26,6</w:t>
      </w:r>
      <w:r w:rsidR="00FB3292" w:rsidRPr="00CD633B">
        <w:rPr>
          <w:rFonts w:ascii="Times New Roman" w:hAnsi="Times New Roman" w:cs="Times New Roman"/>
          <w:sz w:val="28"/>
          <w:szCs w:val="28"/>
          <w:lang w:val="ru-RU"/>
        </w:rPr>
        <w:t>% опрошенных не смогли</w:t>
      </w:r>
      <w:r w:rsidR="00FB3292">
        <w:rPr>
          <w:rFonts w:ascii="Times New Roman" w:hAnsi="Times New Roman" w:cs="Times New Roman"/>
          <w:sz w:val="28"/>
          <w:szCs w:val="28"/>
          <w:lang w:val="ru-RU"/>
        </w:rPr>
        <w:t xml:space="preserve"> дать оценку (</w:t>
      </w:r>
      <w:r w:rsidR="009F07CF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457E6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B329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A377C" w:rsidRDefault="009F07CF" w:rsidP="00FB3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457E6A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546282" w:rsidRDefault="00546282" w:rsidP="009F07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4628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0CF3DAE" wp14:editId="097E3347">
            <wp:extent cx="5943600" cy="2495550"/>
            <wp:effectExtent l="0" t="0" r="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A377C" w:rsidRDefault="00F35BF7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35BF7">
        <w:rPr>
          <w:rFonts w:ascii="Times New Roman" w:hAnsi="Times New Roman" w:cs="Times New Roman"/>
          <w:sz w:val="28"/>
          <w:szCs w:val="28"/>
          <w:lang w:val="ru-RU"/>
        </w:rPr>
        <w:t xml:space="preserve">Предпринимателей опрашивали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F35BF7">
        <w:rPr>
          <w:rFonts w:ascii="Times New Roman" w:hAnsi="Times New Roman" w:cs="Times New Roman"/>
          <w:sz w:val="28"/>
          <w:szCs w:val="28"/>
          <w:lang w:val="ru-RU"/>
        </w:rPr>
        <w:t>на предмет оценки действий органов власти</w:t>
      </w:r>
      <w:r w:rsidR="000E0A43">
        <w:rPr>
          <w:rFonts w:ascii="Times New Roman" w:hAnsi="Times New Roman" w:cs="Times New Roman"/>
          <w:sz w:val="28"/>
          <w:szCs w:val="28"/>
          <w:lang w:val="ru-RU"/>
        </w:rPr>
        <w:t xml:space="preserve">, предпринимаемых в целях снижения барьеров для ведения или открытия нового </w:t>
      </w:r>
      <w:r>
        <w:rPr>
          <w:rFonts w:ascii="Times New Roman" w:hAnsi="Times New Roman" w:cs="Times New Roman"/>
          <w:sz w:val="28"/>
          <w:szCs w:val="28"/>
          <w:lang w:val="ru-RU"/>
        </w:rPr>
        <w:t>бизнеса</w:t>
      </w:r>
      <w:r w:rsidR="000E0A43">
        <w:rPr>
          <w:rFonts w:ascii="Times New Roman" w:hAnsi="Times New Roman" w:cs="Times New Roman"/>
          <w:sz w:val="28"/>
          <w:szCs w:val="28"/>
          <w:lang w:val="ru-RU"/>
        </w:rPr>
        <w:t xml:space="preserve">. Результаты представлены на </w:t>
      </w:r>
      <w:r w:rsidR="009F07CF">
        <w:rPr>
          <w:rFonts w:ascii="Times New Roman" w:hAnsi="Times New Roman" w:cs="Times New Roman"/>
          <w:sz w:val="28"/>
          <w:szCs w:val="28"/>
          <w:lang w:val="ru-RU"/>
        </w:rPr>
        <w:t>рисунке</w:t>
      </w:r>
      <w:r w:rsidR="000E0A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7E6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E0A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0A43" w:rsidRPr="00CD633B" w:rsidRDefault="00CD633B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D633B">
        <w:rPr>
          <w:rFonts w:ascii="Times New Roman" w:hAnsi="Times New Roman" w:cs="Times New Roman"/>
          <w:sz w:val="28"/>
          <w:szCs w:val="28"/>
          <w:lang w:val="ru-RU"/>
        </w:rPr>
        <w:t>16,9</w:t>
      </w:r>
      <w:r w:rsidR="000E0A43" w:rsidRPr="00CD633B">
        <w:rPr>
          <w:rFonts w:ascii="Times New Roman" w:hAnsi="Times New Roman" w:cs="Times New Roman"/>
          <w:sz w:val="28"/>
          <w:szCs w:val="28"/>
          <w:lang w:val="ru-RU"/>
        </w:rPr>
        <w:t xml:space="preserve">% отметили, что власти помогают бизнесу, </w:t>
      </w:r>
      <w:r w:rsidRPr="00CD633B">
        <w:rPr>
          <w:rFonts w:ascii="Times New Roman" w:hAnsi="Times New Roman" w:cs="Times New Roman"/>
          <w:sz w:val="28"/>
          <w:szCs w:val="28"/>
          <w:lang w:val="ru-RU"/>
        </w:rPr>
        <w:t>20,9</w:t>
      </w:r>
      <w:r w:rsidR="000E0A43" w:rsidRPr="00CD633B">
        <w:rPr>
          <w:rFonts w:ascii="Times New Roman" w:hAnsi="Times New Roman" w:cs="Times New Roman"/>
          <w:sz w:val="28"/>
          <w:szCs w:val="28"/>
          <w:lang w:val="ru-RU"/>
        </w:rPr>
        <w:t xml:space="preserve">% считают, что власти как помогают, так и мешают бизнесу, </w:t>
      </w:r>
      <w:r w:rsidRPr="00CD633B">
        <w:rPr>
          <w:rFonts w:ascii="Times New Roman" w:hAnsi="Times New Roman" w:cs="Times New Roman"/>
          <w:sz w:val="28"/>
          <w:szCs w:val="28"/>
          <w:lang w:val="ru-RU"/>
        </w:rPr>
        <w:t>19,1</w:t>
      </w:r>
      <w:r w:rsidR="000E0A43" w:rsidRPr="00CD633B">
        <w:rPr>
          <w:rFonts w:ascii="Times New Roman" w:hAnsi="Times New Roman" w:cs="Times New Roman"/>
          <w:sz w:val="28"/>
          <w:szCs w:val="28"/>
          <w:lang w:val="ru-RU"/>
        </w:rPr>
        <w:t xml:space="preserve">% - что власти бездействуют, меньше </w:t>
      </w:r>
      <w:r w:rsidRPr="00CD633B">
        <w:rPr>
          <w:rFonts w:ascii="Times New Roman" w:hAnsi="Times New Roman" w:cs="Times New Roman"/>
          <w:sz w:val="28"/>
          <w:szCs w:val="28"/>
          <w:lang w:val="ru-RU"/>
        </w:rPr>
        <w:t>12,2</w:t>
      </w:r>
      <w:r w:rsidR="000E0A43" w:rsidRPr="00CD633B">
        <w:rPr>
          <w:rFonts w:ascii="Times New Roman" w:hAnsi="Times New Roman" w:cs="Times New Roman"/>
          <w:sz w:val="28"/>
          <w:szCs w:val="28"/>
          <w:lang w:val="ru-RU"/>
        </w:rPr>
        <w:t xml:space="preserve">% - что власть не помогает, но ее участие необходимо, </w:t>
      </w:r>
      <w:r w:rsidRPr="00CD633B">
        <w:rPr>
          <w:rFonts w:ascii="Times New Roman" w:hAnsi="Times New Roman" w:cs="Times New Roman"/>
          <w:sz w:val="28"/>
          <w:szCs w:val="28"/>
          <w:lang w:val="ru-RU"/>
        </w:rPr>
        <w:t>6,8</w:t>
      </w:r>
      <w:r w:rsidR="000E0A43" w:rsidRPr="00CD633B">
        <w:rPr>
          <w:rFonts w:ascii="Times New Roman" w:hAnsi="Times New Roman" w:cs="Times New Roman"/>
          <w:sz w:val="28"/>
          <w:szCs w:val="28"/>
          <w:lang w:val="ru-RU"/>
        </w:rPr>
        <w:t>% - что власть мешает бизнесу.</w:t>
      </w:r>
    </w:p>
    <w:p w:rsidR="000E0A43" w:rsidRPr="00F35BF7" w:rsidRDefault="009F07CF" w:rsidP="000E0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457E6A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546282" w:rsidRDefault="00546282" w:rsidP="009F07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4628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4981CFF5" wp14:editId="1413C771">
            <wp:extent cx="5943600" cy="2343150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B3C2F" w:rsidRPr="00A80A62" w:rsidRDefault="000B3C2F" w:rsidP="001C3B5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B3C2F" w:rsidRPr="001E08AA" w:rsidRDefault="000B3C2F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E08AA">
        <w:rPr>
          <w:rFonts w:ascii="Times New Roman" w:hAnsi="Times New Roman" w:cs="Times New Roman"/>
          <w:sz w:val="28"/>
          <w:szCs w:val="28"/>
          <w:lang w:val="ru-RU"/>
        </w:rPr>
        <w:t xml:space="preserve">При этом </w:t>
      </w:r>
      <w:r w:rsidR="001E08AA" w:rsidRPr="001E08AA">
        <w:rPr>
          <w:rFonts w:ascii="Times New Roman" w:hAnsi="Times New Roman" w:cs="Times New Roman"/>
          <w:sz w:val="28"/>
          <w:szCs w:val="28"/>
          <w:lang w:val="ru-RU"/>
        </w:rPr>
        <w:t>26,1</w:t>
      </w:r>
      <w:r w:rsidRPr="001E08AA">
        <w:rPr>
          <w:rFonts w:ascii="Times New Roman" w:hAnsi="Times New Roman" w:cs="Times New Roman"/>
          <w:sz w:val="28"/>
          <w:szCs w:val="28"/>
          <w:lang w:val="ru-RU"/>
        </w:rPr>
        <w:t xml:space="preserve">% опрошенных предпринимателей отмечают, что уровень административных барьеров за последние 3 года не изменился, больше </w:t>
      </w:r>
      <w:r w:rsidR="001E08AA" w:rsidRPr="001E08AA">
        <w:rPr>
          <w:rFonts w:ascii="Times New Roman" w:hAnsi="Times New Roman" w:cs="Times New Roman"/>
          <w:sz w:val="28"/>
          <w:szCs w:val="28"/>
          <w:lang w:val="ru-RU"/>
        </w:rPr>
        <w:t>7,8</w:t>
      </w:r>
      <w:r w:rsidRPr="001E08AA">
        <w:rPr>
          <w:rFonts w:ascii="Times New Roman" w:hAnsi="Times New Roman" w:cs="Times New Roman"/>
          <w:sz w:val="28"/>
          <w:szCs w:val="28"/>
          <w:lang w:val="ru-RU"/>
        </w:rPr>
        <w:t xml:space="preserve">% считают, что барьеры отсутствуют, как и раньше, </w:t>
      </w:r>
      <w:r w:rsidR="001E08AA" w:rsidRPr="001E08AA">
        <w:rPr>
          <w:rFonts w:ascii="Times New Roman" w:hAnsi="Times New Roman" w:cs="Times New Roman"/>
          <w:sz w:val="28"/>
          <w:szCs w:val="28"/>
          <w:lang w:val="ru-RU"/>
        </w:rPr>
        <w:t>32,5</w:t>
      </w:r>
      <w:r w:rsidRPr="001E08AA">
        <w:rPr>
          <w:rFonts w:ascii="Times New Roman" w:hAnsi="Times New Roman" w:cs="Times New Roman"/>
          <w:sz w:val="28"/>
          <w:szCs w:val="28"/>
          <w:lang w:val="ru-RU"/>
        </w:rPr>
        <w:t xml:space="preserve">% затруднились оценить, насколько изменились уровень и количество </w:t>
      </w:r>
      <w:r w:rsidRPr="001E08A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сложностей для бизнеса за последние несколько лет, </w:t>
      </w:r>
      <w:r w:rsidR="001E08AA" w:rsidRPr="001E08AA">
        <w:rPr>
          <w:rFonts w:ascii="Times New Roman" w:hAnsi="Times New Roman" w:cs="Times New Roman"/>
          <w:sz w:val="28"/>
          <w:szCs w:val="28"/>
          <w:lang w:val="ru-RU"/>
        </w:rPr>
        <w:t>17,4</w:t>
      </w:r>
      <w:r w:rsidRPr="001E08AA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E22247" w:rsidRPr="001E08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08AA">
        <w:rPr>
          <w:rFonts w:ascii="Times New Roman" w:hAnsi="Times New Roman" w:cs="Times New Roman"/>
          <w:sz w:val="28"/>
          <w:szCs w:val="28"/>
          <w:lang w:val="ru-RU"/>
        </w:rPr>
        <w:t>считают, что бизнесу стало проще преодолевать барьеры</w:t>
      </w:r>
      <w:r w:rsidR="00E22247" w:rsidRPr="001E08AA">
        <w:rPr>
          <w:rFonts w:ascii="Times New Roman" w:hAnsi="Times New Roman" w:cs="Times New Roman"/>
          <w:sz w:val="28"/>
          <w:szCs w:val="28"/>
          <w:lang w:val="ru-RU"/>
        </w:rPr>
        <w:t xml:space="preserve"> как и раньше, </w:t>
      </w:r>
      <w:r w:rsidR="001E08AA" w:rsidRPr="001E08AA">
        <w:rPr>
          <w:rFonts w:ascii="Times New Roman" w:hAnsi="Times New Roman" w:cs="Times New Roman"/>
          <w:sz w:val="28"/>
          <w:szCs w:val="28"/>
          <w:lang w:val="ru-RU"/>
        </w:rPr>
        <w:t>8,9</w:t>
      </w:r>
      <w:r w:rsidR="00E22247" w:rsidRPr="001E08AA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Pr="001E08AA">
        <w:rPr>
          <w:rFonts w:ascii="Times New Roman" w:hAnsi="Times New Roman" w:cs="Times New Roman"/>
          <w:sz w:val="28"/>
          <w:szCs w:val="28"/>
          <w:lang w:val="ru-RU"/>
        </w:rPr>
        <w:t xml:space="preserve">отметили, что бизнесу стало </w:t>
      </w:r>
      <w:r w:rsidR="001E08AA" w:rsidRPr="001E08AA">
        <w:rPr>
          <w:rFonts w:ascii="Times New Roman" w:hAnsi="Times New Roman" w:cs="Times New Roman"/>
          <w:sz w:val="28"/>
          <w:szCs w:val="28"/>
          <w:lang w:val="ru-RU"/>
        </w:rPr>
        <w:t>сложнее</w:t>
      </w:r>
      <w:r w:rsidRPr="001E08AA">
        <w:rPr>
          <w:rFonts w:ascii="Times New Roman" w:hAnsi="Times New Roman" w:cs="Times New Roman"/>
          <w:sz w:val="28"/>
          <w:szCs w:val="28"/>
          <w:lang w:val="ru-RU"/>
        </w:rPr>
        <w:t xml:space="preserve"> спра</w:t>
      </w:r>
      <w:r w:rsidR="00E22247" w:rsidRPr="001E08AA">
        <w:rPr>
          <w:rFonts w:ascii="Times New Roman" w:hAnsi="Times New Roman" w:cs="Times New Roman"/>
          <w:sz w:val="28"/>
          <w:szCs w:val="28"/>
          <w:lang w:val="ru-RU"/>
        </w:rPr>
        <w:t>вляться с барьерами, 5</w:t>
      </w:r>
      <w:r w:rsidR="001E08AA" w:rsidRPr="001E08AA">
        <w:rPr>
          <w:rFonts w:ascii="Times New Roman" w:hAnsi="Times New Roman" w:cs="Times New Roman"/>
          <w:sz w:val="28"/>
          <w:szCs w:val="28"/>
          <w:lang w:val="ru-RU"/>
        </w:rPr>
        <w:t>,6</w:t>
      </w:r>
      <w:r w:rsidR="00E22247" w:rsidRPr="001E08AA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Pr="001E08AA">
        <w:rPr>
          <w:rFonts w:ascii="Times New Roman" w:hAnsi="Times New Roman" w:cs="Times New Roman"/>
          <w:sz w:val="28"/>
          <w:szCs w:val="28"/>
          <w:lang w:val="ru-RU"/>
        </w:rPr>
        <w:t>считают, что за последние 3 года барьеры были полностью устранены</w:t>
      </w:r>
      <w:r w:rsidR="009F07CF" w:rsidRPr="001E08AA">
        <w:rPr>
          <w:rFonts w:ascii="Times New Roman" w:hAnsi="Times New Roman" w:cs="Times New Roman"/>
          <w:sz w:val="28"/>
          <w:szCs w:val="28"/>
          <w:lang w:val="ru-RU"/>
        </w:rPr>
        <w:t xml:space="preserve"> (рисунок 8)</w:t>
      </w:r>
      <w:r w:rsidRPr="001E08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07CF" w:rsidRPr="00A80A62" w:rsidRDefault="009F07CF" w:rsidP="001C3B5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B3C2F" w:rsidRDefault="009F07CF" w:rsidP="000B3C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8</w:t>
      </w:r>
    </w:p>
    <w:p w:rsidR="000B3C2F" w:rsidRDefault="0058484A" w:rsidP="009F07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8484A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5D700EF" wp14:editId="344BA438">
            <wp:extent cx="5943600" cy="2381250"/>
            <wp:effectExtent l="0" t="0" r="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B3C2F" w:rsidRPr="00A80A62" w:rsidRDefault="000B3C2F" w:rsidP="001C3B5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B3C2F" w:rsidRDefault="0058484A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74</w:t>
      </w:r>
      <w:r w:rsidR="00BD08A0">
        <w:rPr>
          <w:rFonts w:ascii="Times New Roman" w:hAnsi="Times New Roman" w:cs="Times New Roman"/>
          <w:sz w:val="28"/>
          <w:szCs w:val="28"/>
          <w:lang w:val="ru-RU"/>
        </w:rPr>
        <w:t>% предпринимателям не приходилось защищать свои 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(для сравнения, в 2017 году - 63% предпринимателям)</w:t>
      </w:r>
      <w:r w:rsidR="00BD08A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BD08A0">
        <w:rPr>
          <w:rFonts w:ascii="Times New Roman" w:hAnsi="Times New Roman" w:cs="Times New Roman"/>
          <w:sz w:val="28"/>
          <w:szCs w:val="28"/>
          <w:lang w:val="ru-RU"/>
        </w:rPr>
        <w:t xml:space="preserve">% потребовалось защищать права в качестве предпринимателя. При этом </w:t>
      </w:r>
      <w:r w:rsidR="00C031D7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BD08A0">
        <w:rPr>
          <w:rFonts w:ascii="Times New Roman" w:hAnsi="Times New Roman" w:cs="Times New Roman"/>
          <w:sz w:val="28"/>
          <w:szCs w:val="28"/>
          <w:lang w:val="ru-RU"/>
        </w:rPr>
        <w:t>% удалось отстоять их</w:t>
      </w:r>
      <w:r w:rsidR="00C031D7">
        <w:rPr>
          <w:rFonts w:ascii="Times New Roman" w:hAnsi="Times New Roman" w:cs="Times New Roman"/>
          <w:sz w:val="28"/>
          <w:szCs w:val="28"/>
          <w:lang w:val="ru-RU"/>
        </w:rPr>
        <w:t xml:space="preserve"> (для сравнения, в 2017 году - 10%)</w:t>
      </w:r>
      <w:r w:rsidR="00BD08A0">
        <w:rPr>
          <w:rFonts w:ascii="Times New Roman" w:hAnsi="Times New Roman" w:cs="Times New Roman"/>
          <w:sz w:val="28"/>
          <w:szCs w:val="28"/>
          <w:lang w:val="ru-RU"/>
        </w:rPr>
        <w:t>, 5% - не смогли отстоять права</w:t>
      </w:r>
      <w:r w:rsidR="00C031D7">
        <w:rPr>
          <w:rFonts w:ascii="Times New Roman" w:hAnsi="Times New Roman" w:cs="Times New Roman"/>
          <w:sz w:val="28"/>
          <w:szCs w:val="28"/>
          <w:lang w:val="ru-RU"/>
        </w:rPr>
        <w:t xml:space="preserve"> (по сравнению с 2017 годом показатель не изменился), обращения 2%, как и в предыдущем отчетном периоде, </w:t>
      </w:r>
      <w:r w:rsidR="00BD08A0">
        <w:rPr>
          <w:rFonts w:ascii="Times New Roman" w:hAnsi="Times New Roman" w:cs="Times New Roman"/>
          <w:sz w:val="28"/>
          <w:szCs w:val="28"/>
          <w:lang w:val="ru-RU"/>
        </w:rPr>
        <w:t>не были рассмотрены вовсе.</w:t>
      </w:r>
    </w:p>
    <w:p w:rsidR="00BD08A0" w:rsidRDefault="00EF643F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41</w:t>
      </w:r>
      <w:r w:rsidR="00BD08A0">
        <w:rPr>
          <w:rFonts w:ascii="Times New Roman" w:hAnsi="Times New Roman" w:cs="Times New Roman"/>
          <w:sz w:val="28"/>
          <w:szCs w:val="28"/>
          <w:lang w:val="ru-RU"/>
        </w:rPr>
        <w:t>% считают, что права предпринимателей в республике защищаются очень хорошо и скорее хоро</w:t>
      </w:r>
      <w:r w:rsidR="00AC1250">
        <w:rPr>
          <w:rFonts w:ascii="Times New Roman" w:hAnsi="Times New Roman" w:cs="Times New Roman"/>
          <w:sz w:val="28"/>
          <w:szCs w:val="28"/>
          <w:lang w:val="ru-RU"/>
        </w:rPr>
        <w:t xml:space="preserve">шо, </w:t>
      </w:r>
      <w:r w:rsidR="0058484A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AC1250">
        <w:rPr>
          <w:rFonts w:ascii="Times New Roman" w:hAnsi="Times New Roman" w:cs="Times New Roman"/>
          <w:sz w:val="28"/>
          <w:szCs w:val="28"/>
          <w:lang w:val="ru-RU"/>
        </w:rPr>
        <w:t>% - плохо или очень плохо (рисунок 9).</w:t>
      </w:r>
    </w:p>
    <w:p w:rsidR="00AC1250" w:rsidRPr="00A80A62" w:rsidRDefault="00AC1250" w:rsidP="001C3B5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C1250" w:rsidRDefault="00AC1250" w:rsidP="00AC1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9</w:t>
      </w:r>
    </w:p>
    <w:p w:rsidR="0058484A" w:rsidRDefault="00C031D7" w:rsidP="009F07C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C031D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4E7D88D" wp14:editId="5D6B7BC0">
            <wp:extent cx="5943600" cy="2562225"/>
            <wp:effectExtent l="0" t="0" r="0" b="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C1250" w:rsidRPr="00A80A62" w:rsidRDefault="00AC1250" w:rsidP="001C3B5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B3C2F" w:rsidRDefault="00E22247" w:rsidP="001170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D08A0">
        <w:rPr>
          <w:rFonts w:ascii="Times New Roman" w:hAnsi="Times New Roman" w:cs="Times New Roman"/>
          <w:sz w:val="28"/>
          <w:szCs w:val="28"/>
          <w:lang w:val="ru-RU"/>
        </w:rPr>
        <w:t xml:space="preserve">прошенным была представлена возможность оценить </w:t>
      </w:r>
      <w:r w:rsidR="00387C3D">
        <w:rPr>
          <w:rFonts w:ascii="Times New Roman" w:hAnsi="Times New Roman" w:cs="Times New Roman"/>
          <w:sz w:val="28"/>
          <w:szCs w:val="28"/>
          <w:lang w:val="ru-RU"/>
        </w:rPr>
        <w:t>работу Уполномоченного по защите прав предпринимателей в Республике Северная Осетия-Алания. Ответы распределились следующим образом:</w:t>
      </w:r>
    </w:p>
    <w:p w:rsidR="00AC1250" w:rsidRPr="00A80A62" w:rsidRDefault="00AC1250" w:rsidP="00387C3D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387C3D" w:rsidRDefault="00AC1250" w:rsidP="00387C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10</w:t>
      </w:r>
    </w:p>
    <w:p w:rsidR="00BD08A0" w:rsidRPr="00F41849" w:rsidRDefault="00BD08A0" w:rsidP="00844869">
      <w:pPr>
        <w:spacing w:after="0" w:line="240" w:lineRule="auto"/>
        <w:rPr>
          <w:rFonts w:ascii="Times New Roman" w:hAnsi="Times New Roman" w:cs="Times New Roman"/>
          <w:noProof/>
          <w:lang w:val="ru-RU" w:eastAsia="ru-RU" w:bidi="ar-SA"/>
        </w:rPr>
      </w:pPr>
    </w:p>
    <w:p w:rsidR="00C031D7" w:rsidRDefault="000F0802" w:rsidP="0084486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0F080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7F776F7B" wp14:editId="23FCAFC1">
            <wp:extent cx="5943600" cy="2419350"/>
            <wp:effectExtent l="0" t="0" r="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BD08A0" w:rsidRPr="00A80A62" w:rsidRDefault="00BD08A0" w:rsidP="001C3B5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155608" w:rsidRPr="005334F6" w:rsidRDefault="002827E3" w:rsidP="00155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3.3.2. Результаты проведенного ежегодного мониторинга удовлетворенности потребителей качеством товаров, работ и услуг на товарных рынках субъекта </w:t>
      </w:r>
      <w:r w:rsidR="00155608" w:rsidRPr="005334F6">
        <w:rPr>
          <w:rFonts w:ascii="Times New Roman" w:hAnsi="Times New Roman" w:cs="Times New Roman"/>
          <w:b/>
          <w:sz w:val="28"/>
          <w:szCs w:val="28"/>
          <w:lang w:val="ru-RU"/>
        </w:rPr>
        <w:t>Российской Федерации и состоянием ценовой конкуренции</w:t>
      </w:r>
    </w:p>
    <w:p w:rsidR="00155608" w:rsidRPr="00A80A62" w:rsidRDefault="00155608" w:rsidP="00155608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4D4996" w:rsidRDefault="004D4996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мониторинга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удовлетворенности потребителей качеством товаров и услуг на товарных рынках региона и состоянием ценовой конкуренции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опрошено </w:t>
      </w:r>
      <w:r w:rsidRPr="00EF643F">
        <w:rPr>
          <w:rFonts w:ascii="Times New Roman" w:hAnsi="Times New Roman" w:cs="Times New Roman"/>
          <w:sz w:val="28"/>
          <w:szCs w:val="28"/>
          <w:lang w:val="ru-RU"/>
        </w:rPr>
        <w:t xml:space="preserve">около </w:t>
      </w:r>
      <w:r w:rsidR="00EF643F" w:rsidRPr="00EF643F">
        <w:rPr>
          <w:rFonts w:ascii="Times New Roman" w:hAnsi="Times New Roman" w:cs="Times New Roman"/>
          <w:sz w:val="28"/>
          <w:szCs w:val="28"/>
          <w:lang w:val="ru-RU"/>
        </w:rPr>
        <w:t>1000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потребителей</w:t>
      </w:r>
      <w:r w:rsidR="00EF643F">
        <w:rPr>
          <w:rFonts w:ascii="Times New Roman" w:hAnsi="Times New Roman" w:cs="Times New Roman"/>
          <w:sz w:val="28"/>
          <w:szCs w:val="28"/>
          <w:lang w:val="ru-RU"/>
        </w:rPr>
        <w:t xml:space="preserve"> (для сравнения, в 2017 году в опросе приняли участи 450 респондентов среди населения)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4996" w:rsidRDefault="004D4996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C073C">
        <w:rPr>
          <w:rFonts w:ascii="Times New Roman" w:hAnsi="Times New Roman" w:cs="Times New Roman"/>
          <w:sz w:val="28"/>
          <w:szCs w:val="28"/>
          <w:lang w:val="ru-RU"/>
        </w:rPr>
        <w:t xml:space="preserve">з числа </w:t>
      </w:r>
      <w:r w:rsidR="00DC073C" w:rsidRPr="000F50F6">
        <w:rPr>
          <w:rFonts w:ascii="Times New Roman" w:hAnsi="Times New Roman" w:cs="Times New Roman"/>
          <w:sz w:val="28"/>
          <w:szCs w:val="28"/>
          <w:lang w:val="ru-RU"/>
        </w:rPr>
        <w:t xml:space="preserve">опрошенных </w:t>
      </w:r>
      <w:r w:rsidR="000F50F6" w:rsidRPr="000F50F6">
        <w:rPr>
          <w:rFonts w:ascii="Times New Roman" w:hAnsi="Times New Roman" w:cs="Times New Roman"/>
          <w:sz w:val="28"/>
          <w:szCs w:val="28"/>
          <w:lang w:val="ru-RU"/>
        </w:rPr>
        <w:t>37</w:t>
      </w:r>
      <w:r w:rsidR="00DC073C" w:rsidRPr="000F50F6">
        <w:rPr>
          <w:rFonts w:ascii="Times New Roman" w:hAnsi="Times New Roman" w:cs="Times New Roman"/>
          <w:sz w:val="28"/>
          <w:szCs w:val="28"/>
          <w:lang w:val="ru-RU"/>
        </w:rPr>
        <w:t>% принадлежат</w:t>
      </w:r>
      <w:r w:rsidR="00DC073C">
        <w:rPr>
          <w:rFonts w:ascii="Times New Roman" w:hAnsi="Times New Roman" w:cs="Times New Roman"/>
          <w:sz w:val="28"/>
          <w:szCs w:val="28"/>
          <w:lang w:val="ru-RU"/>
        </w:rPr>
        <w:t xml:space="preserve"> к возрастной группе </w:t>
      </w:r>
      <w:r w:rsidR="001F79E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DC073C">
        <w:rPr>
          <w:rFonts w:ascii="Times New Roman" w:hAnsi="Times New Roman" w:cs="Times New Roman"/>
          <w:sz w:val="28"/>
          <w:szCs w:val="28"/>
          <w:lang w:val="ru-RU"/>
        </w:rPr>
        <w:t xml:space="preserve">от 21 года до 35 лет, </w:t>
      </w:r>
      <w:r w:rsidR="000F50F6">
        <w:rPr>
          <w:rFonts w:ascii="Times New Roman" w:hAnsi="Times New Roman" w:cs="Times New Roman"/>
          <w:sz w:val="28"/>
          <w:szCs w:val="28"/>
          <w:lang w:val="ru-RU"/>
        </w:rPr>
        <w:t>37</w:t>
      </w:r>
      <w:r w:rsidR="00DC073C">
        <w:rPr>
          <w:rFonts w:ascii="Times New Roman" w:hAnsi="Times New Roman" w:cs="Times New Roman"/>
          <w:sz w:val="28"/>
          <w:szCs w:val="28"/>
          <w:lang w:val="ru-RU"/>
        </w:rPr>
        <w:t>% - в возрасте от 36 лет до 50 лет, 25% - старше 51 года (</w:t>
      </w:r>
      <w:r w:rsidR="00AC1250">
        <w:rPr>
          <w:rFonts w:ascii="Times New Roman" w:hAnsi="Times New Roman" w:cs="Times New Roman"/>
          <w:sz w:val="28"/>
          <w:szCs w:val="28"/>
          <w:lang w:val="ru-RU"/>
        </w:rPr>
        <w:t>рисунок 11</w:t>
      </w:r>
      <w:r w:rsidR="00DC073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C073C" w:rsidRPr="00A80A62" w:rsidRDefault="00DC073C" w:rsidP="0015560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C073C" w:rsidRDefault="00AC1250" w:rsidP="00DC0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11</w:t>
      </w:r>
    </w:p>
    <w:p w:rsidR="004D4996" w:rsidRDefault="00AC11A0" w:rsidP="004D49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11A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FEF5283" wp14:editId="0B3D2570">
            <wp:extent cx="5943600" cy="2466975"/>
            <wp:effectExtent l="0" t="0" r="0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4D4996" w:rsidRDefault="00DC073C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социальному статусу респонденты распределились следующим образом: </w:t>
      </w:r>
      <w:r w:rsidR="000F50F6">
        <w:rPr>
          <w:rFonts w:ascii="Times New Roman" w:hAnsi="Times New Roman" w:cs="Times New Roman"/>
          <w:sz w:val="28"/>
          <w:szCs w:val="28"/>
          <w:lang w:val="ru-RU"/>
        </w:rPr>
        <w:t>77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 - работают, </w:t>
      </w:r>
      <w:r w:rsidR="000F50F6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 - пенсионеры, 4% - учатся, </w:t>
      </w:r>
      <w:r w:rsidR="000F50F6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>% - без работы (</w:t>
      </w:r>
      <w:r w:rsidR="00293461">
        <w:rPr>
          <w:rFonts w:ascii="Times New Roman" w:hAnsi="Times New Roman" w:cs="Times New Roman"/>
          <w:sz w:val="28"/>
          <w:szCs w:val="28"/>
          <w:lang w:val="ru-RU"/>
        </w:rPr>
        <w:t>рисунок 12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D4996" w:rsidRDefault="00293461" w:rsidP="00DC0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Рисунок 12</w:t>
      </w:r>
    </w:p>
    <w:p w:rsidR="000F50F6" w:rsidRDefault="000F50F6" w:rsidP="00DC073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0F50F6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43D1F5DB" wp14:editId="68D1A6ED">
            <wp:extent cx="5943600" cy="2085975"/>
            <wp:effectExtent l="0" t="0" r="0" b="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742265" w:rsidRPr="00A80A62" w:rsidRDefault="00742265" w:rsidP="00DC073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742265" w:rsidRDefault="00742265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0F50F6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 опрошенных нет детей, </w:t>
      </w:r>
      <w:r w:rsidR="000F50F6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 имеется 1 ребенок, </w:t>
      </w:r>
      <w:r w:rsidR="000F50F6">
        <w:rPr>
          <w:rFonts w:ascii="Times New Roman" w:hAnsi="Times New Roman" w:cs="Times New Roman"/>
          <w:sz w:val="28"/>
          <w:szCs w:val="28"/>
          <w:lang w:val="ru-RU"/>
        </w:rPr>
        <w:t>33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29346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 ребенка, </w:t>
      </w:r>
      <w:r w:rsidR="000F50F6">
        <w:rPr>
          <w:rFonts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  <w:lang w:val="ru-RU"/>
        </w:rPr>
        <w:t>% - 3 и более детей (</w:t>
      </w:r>
      <w:r w:rsidR="00293461">
        <w:rPr>
          <w:rFonts w:ascii="Times New Roman" w:hAnsi="Times New Roman" w:cs="Times New Roman"/>
          <w:sz w:val="28"/>
          <w:szCs w:val="28"/>
          <w:lang w:val="ru-RU"/>
        </w:rPr>
        <w:t>рисунок 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742265" w:rsidRDefault="00293461" w:rsidP="00742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13</w:t>
      </w:r>
    </w:p>
    <w:p w:rsidR="00742265" w:rsidRDefault="000F50F6" w:rsidP="0074226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F50F6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4DFDC02B" wp14:editId="1AC204F2">
            <wp:extent cx="5943600" cy="2219325"/>
            <wp:effectExtent l="0" t="0" r="0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42265" w:rsidRDefault="00742265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Большинство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имеют высшее образование </w:t>
      </w:r>
      <w:r w:rsidR="0029346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0F6">
        <w:rPr>
          <w:rFonts w:ascii="Times New Roman" w:hAnsi="Times New Roman" w:cs="Times New Roman"/>
          <w:sz w:val="28"/>
          <w:szCs w:val="28"/>
          <w:lang w:val="ru-RU"/>
        </w:rPr>
        <w:t>64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%, неполное высшее </w:t>
      </w:r>
      <w:r w:rsidR="0029346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0F6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%, среднее </w:t>
      </w:r>
      <w:r w:rsidR="00025D65">
        <w:rPr>
          <w:rFonts w:ascii="Times New Roman" w:hAnsi="Times New Roman" w:cs="Times New Roman"/>
          <w:sz w:val="28"/>
          <w:szCs w:val="28"/>
          <w:lang w:val="ru-RU"/>
        </w:rPr>
        <w:t>профессиональное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 </w:t>
      </w:r>
      <w:r w:rsidR="0029346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50F6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lang w:val="ru-RU"/>
        </w:rPr>
        <w:t>% (</w:t>
      </w:r>
      <w:r w:rsidR="00293461">
        <w:rPr>
          <w:rFonts w:ascii="Times New Roman" w:hAnsi="Times New Roman" w:cs="Times New Roman"/>
          <w:sz w:val="28"/>
          <w:szCs w:val="28"/>
          <w:lang w:val="ru-RU"/>
        </w:rPr>
        <w:t>рисунок 14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42265" w:rsidRPr="00A80A62" w:rsidRDefault="00742265" w:rsidP="00DC073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4D4996" w:rsidRDefault="00293461" w:rsidP="007422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14</w:t>
      </w:r>
    </w:p>
    <w:p w:rsidR="000F50F6" w:rsidRDefault="000F50F6" w:rsidP="00DC073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0F50F6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0446ACB" wp14:editId="7BC1AE08">
            <wp:extent cx="5943600" cy="2324100"/>
            <wp:effectExtent l="0" t="0" r="0" b="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540EAF" w:rsidRDefault="00540EAF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Оценка удовлетворенности населения количеством организаций, представляющих рынки из разных сфер экономики, полученная в результате проведенного опроса, представлена на </w:t>
      </w:r>
      <w:r w:rsidR="00415557">
        <w:rPr>
          <w:rFonts w:ascii="Times New Roman" w:hAnsi="Times New Roman" w:cs="Times New Roman"/>
          <w:sz w:val="28"/>
          <w:szCs w:val="28"/>
          <w:lang w:val="ru-RU"/>
        </w:rPr>
        <w:t>рисун</w:t>
      </w:r>
      <w:r w:rsidR="0029346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1555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93461">
        <w:rPr>
          <w:rFonts w:ascii="Times New Roman" w:hAnsi="Times New Roman" w:cs="Times New Roman"/>
          <w:sz w:val="28"/>
          <w:szCs w:val="28"/>
          <w:lang w:val="ru-RU"/>
        </w:rPr>
        <w:t xml:space="preserve"> 15</w:t>
      </w:r>
      <w:r w:rsidR="00457E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5557" w:rsidRPr="003124E5" w:rsidRDefault="00E22247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124E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 мнению населения, </w:t>
      </w:r>
      <w:r w:rsidR="00415557" w:rsidRPr="003124E5">
        <w:rPr>
          <w:rFonts w:ascii="Times New Roman" w:hAnsi="Times New Roman" w:cs="Times New Roman"/>
          <w:sz w:val="28"/>
          <w:szCs w:val="28"/>
          <w:lang w:val="ru-RU"/>
        </w:rPr>
        <w:t xml:space="preserve">меньше всего организаций представлены </w:t>
      </w:r>
      <w:r w:rsidR="00025D65">
        <w:rPr>
          <w:rFonts w:ascii="Times New Roman" w:hAnsi="Times New Roman" w:cs="Times New Roman"/>
          <w:sz w:val="28"/>
          <w:szCs w:val="28"/>
          <w:lang w:val="ru-RU"/>
        </w:rPr>
        <w:t>в сферах</w:t>
      </w:r>
      <w:r w:rsidR="00415557" w:rsidRPr="003124E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15557" w:rsidRPr="003124E5" w:rsidRDefault="001E08AA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124E5">
        <w:rPr>
          <w:rFonts w:ascii="Times New Roman" w:hAnsi="Times New Roman" w:cs="Times New Roman"/>
          <w:sz w:val="28"/>
          <w:szCs w:val="28"/>
          <w:lang w:val="ru-RU"/>
        </w:rPr>
        <w:t>детского отдыха и оздоровления</w:t>
      </w:r>
      <w:r w:rsidR="00025D6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15557" w:rsidRPr="003124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5557" w:rsidRPr="003124E5" w:rsidRDefault="001E08AA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124E5">
        <w:rPr>
          <w:rFonts w:ascii="Times New Roman" w:hAnsi="Times New Roman" w:cs="Times New Roman"/>
          <w:sz w:val="28"/>
          <w:szCs w:val="28"/>
          <w:lang w:val="ru-RU"/>
        </w:rPr>
        <w:t>дополнительного образования детей</w:t>
      </w:r>
      <w:r w:rsidR="00025D6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E08AA" w:rsidRPr="003124E5" w:rsidRDefault="00025D65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культуры;</w:t>
      </w:r>
    </w:p>
    <w:p w:rsidR="00415557" w:rsidRPr="003124E5" w:rsidRDefault="00025D65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медицинских услуг;</w:t>
      </w:r>
    </w:p>
    <w:p w:rsidR="001E08AA" w:rsidRPr="003124E5" w:rsidRDefault="001E08AA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124E5"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психолого-педагогического сопровождения детей с ограниченными возможностями здоровья.</w:t>
      </w:r>
    </w:p>
    <w:p w:rsidR="00415557" w:rsidRPr="003124E5" w:rsidRDefault="00415557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124E5">
        <w:rPr>
          <w:rFonts w:ascii="Times New Roman" w:hAnsi="Times New Roman" w:cs="Times New Roman"/>
          <w:sz w:val="28"/>
          <w:szCs w:val="28"/>
          <w:lang w:val="ru-RU"/>
        </w:rPr>
        <w:t>При этом респонденты отметили достаточное количество организаций в сфере розничной торговли и общественного питания, услуг связи</w:t>
      </w:r>
      <w:r w:rsidR="001E08AA" w:rsidRPr="003124E5">
        <w:rPr>
          <w:rFonts w:ascii="Times New Roman" w:hAnsi="Times New Roman" w:cs="Times New Roman"/>
          <w:sz w:val="28"/>
          <w:szCs w:val="28"/>
          <w:lang w:val="ru-RU"/>
        </w:rPr>
        <w:t xml:space="preserve"> и информационных технологий, транспортных услуг, дошкольного образования, жилищно-коммунального хозяйства, </w:t>
      </w:r>
      <w:r w:rsidR="003124E5" w:rsidRPr="003124E5">
        <w:rPr>
          <w:rFonts w:ascii="Times New Roman" w:hAnsi="Times New Roman" w:cs="Times New Roman"/>
          <w:sz w:val="28"/>
          <w:szCs w:val="28"/>
          <w:lang w:val="ru-RU"/>
        </w:rPr>
        <w:t>социальных услуг и сельского хозяйства</w:t>
      </w:r>
      <w:r w:rsidRPr="003124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4996" w:rsidRDefault="00293461" w:rsidP="00540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15</w:t>
      </w:r>
    </w:p>
    <w:p w:rsidR="007829FB" w:rsidRDefault="000F50F6" w:rsidP="006F5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0F6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03E6343" wp14:editId="0472F303">
            <wp:extent cx="5943600" cy="3448050"/>
            <wp:effectExtent l="0" t="0" r="0" b="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A80A62" w:rsidRDefault="00A80A62" w:rsidP="009B603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F43EF" w:rsidRPr="00A80A62" w:rsidRDefault="00AF43EF" w:rsidP="009B603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B6032" w:rsidRDefault="00E22247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F50F6">
        <w:rPr>
          <w:rFonts w:ascii="Times New Roman" w:hAnsi="Times New Roman" w:cs="Times New Roman"/>
          <w:sz w:val="28"/>
          <w:szCs w:val="28"/>
          <w:lang w:val="ru-RU"/>
        </w:rPr>
        <w:t xml:space="preserve">По данным опроса, </w:t>
      </w:r>
      <w:r w:rsidR="00F56A99" w:rsidRPr="000F50F6">
        <w:rPr>
          <w:rFonts w:ascii="Times New Roman" w:hAnsi="Times New Roman" w:cs="Times New Roman"/>
          <w:sz w:val="28"/>
          <w:szCs w:val="28"/>
          <w:lang w:val="ru-RU"/>
        </w:rPr>
        <w:t>неудовлетворительным</w:t>
      </w:r>
      <w:r w:rsidR="009B6032" w:rsidRPr="000F50F6">
        <w:rPr>
          <w:rFonts w:ascii="Times New Roman" w:hAnsi="Times New Roman" w:cs="Times New Roman"/>
          <w:sz w:val="28"/>
          <w:szCs w:val="28"/>
          <w:lang w:val="ru-RU"/>
        </w:rPr>
        <w:t xml:space="preserve"> население счита</w:t>
      </w:r>
      <w:r w:rsidR="00025D6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B6032" w:rsidRPr="000F50F6">
        <w:rPr>
          <w:rFonts w:ascii="Times New Roman" w:hAnsi="Times New Roman" w:cs="Times New Roman"/>
          <w:sz w:val="28"/>
          <w:szCs w:val="28"/>
          <w:lang w:val="ru-RU"/>
        </w:rPr>
        <w:t>т уровень цен в республике на бытовую технику, услуги жилищно-коммунального хозяйства и на отдых и туристические услуги, также на продукты питания, одежду и обувь, мебель. При этом большинство потребителей удовлетворены качеством и возможностью выбора товаров и услуг практически на всех рынках республики (рисунок 16). За последние несколько лет увеличилось количество организаций в сфере розничной торговли и общественного питания, медицинских услуг, услуг связи. Большинство респондентов отметили рост цен на тов</w:t>
      </w:r>
      <w:r w:rsidR="00AF43EF">
        <w:rPr>
          <w:rFonts w:ascii="Times New Roman" w:hAnsi="Times New Roman" w:cs="Times New Roman"/>
          <w:sz w:val="28"/>
          <w:szCs w:val="28"/>
          <w:lang w:val="ru-RU"/>
        </w:rPr>
        <w:t>ары и услуги в регионе. Качество</w:t>
      </w:r>
      <w:r w:rsidR="009B6032" w:rsidRPr="000F50F6">
        <w:rPr>
          <w:rFonts w:ascii="Times New Roman" w:hAnsi="Times New Roman" w:cs="Times New Roman"/>
          <w:sz w:val="28"/>
          <w:szCs w:val="28"/>
          <w:lang w:val="ru-RU"/>
        </w:rPr>
        <w:t xml:space="preserve"> и возможность выбора, по мнению большинства респондентов, остались на прежн</w:t>
      </w:r>
      <w:r w:rsidR="00AF43EF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9B6032" w:rsidRPr="000F50F6">
        <w:rPr>
          <w:rFonts w:ascii="Times New Roman" w:hAnsi="Times New Roman" w:cs="Times New Roman"/>
          <w:sz w:val="28"/>
          <w:szCs w:val="28"/>
          <w:lang w:val="ru-RU"/>
        </w:rPr>
        <w:t xml:space="preserve"> уровн</w:t>
      </w:r>
      <w:r w:rsidR="00AF43E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9B6032" w:rsidRPr="000F50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3EF" w:rsidRPr="000F50F6" w:rsidRDefault="00AF43EF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F43EF" w:rsidRDefault="00AF43EF" w:rsidP="00415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15557" w:rsidRDefault="009B6032" w:rsidP="00415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</w:t>
      </w:r>
      <w:r w:rsidR="00415557">
        <w:rPr>
          <w:rFonts w:ascii="Times New Roman" w:hAnsi="Times New Roman" w:cs="Times New Roman"/>
          <w:sz w:val="28"/>
          <w:szCs w:val="28"/>
          <w:lang w:val="ru-RU"/>
        </w:rPr>
        <w:t>исунок 16</w:t>
      </w:r>
    </w:p>
    <w:p w:rsidR="00415557" w:rsidRDefault="00863C34" w:rsidP="00863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63C34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48E15C42" wp14:editId="089D233A">
            <wp:extent cx="5943600" cy="3762375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0B740D" w:rsidRDefault="000B740D" w:rsidP="00863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15557" w:rsidRDefault="00415557" w:rsidP="004155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1555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F5D13FB" wp14:editId="00D44899">
            <wp:extent cx="5943600" cy="4219575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415557" w:rsidRDefault="00415557" w:rsidP="004155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1555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6AF1C2D6" wp14:editId="57CC80DB">
            <wp:extent cx="5943600" cy="3048000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9E0694" w:rsidRDefault="009E0694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40EAF" w:rsidRDefault="003367F3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опроса населения о наличии (отсутствии) административных барьеров и состоянии конкурентной среды в республике большинство опрошенных считают, что для того, чтобы предприятия и организации могли конкурировать между собой на равных условиях, необходимо контролировать </w:t>
      </w:r>
      <w:r w:rsidR="003A4ADB">
        <w:rPr>
          <w:rFonts w:ascii="Times New Roman" w:hAnsi="Times New Roman" w:cs="Times New Roman"/>
          <w:sz w:val="28"/>
          <w:szCs w:val="28"/>
          <w:lang w:val="ru-RU"/>
        </w:rPr>
        <w:t>рост цен и качество продукции, стимулировать рост количества компаний, продающих товары и услуги, а также оказывать поддержку начинающим предпринимателям (</w:t>
      </w:r>
      <w:r w:rsidR="0087438A"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9B6032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3A4ADB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</w:p>
    <w:p w:rsidR="009E0694" w:rsidRPr="00A80A62" w:rsidRDefault="009E0694" w:rsidP="0015560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367F3" w:rsidRDefault="0087438A" w:rsidP="003A4A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Рисунок </w:t>
      </w:r>
      <w:r w:rsidR="009B6032">
        <w:rPr>
          <w:rFonts w:ascii="Times New Roman" w:hAnsi="Times New Roman" w:cs="Times New Roman"/>
          <w:sz w:val="28"/>
          <w:szCs w:val="28"/>
          <w:lang w:val="ru-RU"/>
        </w:rPr>
        <w:t>17</w:t>
      </w:r>
    </w:p>
    <w:p w:rsidR="003367F3" w:rsidRDefault="000F50F6" w:rsidP="002934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F50F6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B783330" wp14:editId="2D50AC47">
            <wp:extent cx="5943600" cy="3886200"/>
            <wp:effectExtent l="0" t="0" r="0" b="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44869" w:rsidRPr="00E94515" w:rsidRDefault="00844869" w:rsidP="0015560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367F3" w:rsidRDefault="003A4ADB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 мнению </w:t>
      </w:r>
      <w:r w:rsidR="004F6F8E">
        <w:rPr>
          <w:rFonts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 опрошенных в большей степени на создание </w:t>
      </w:r>
      <w:r w:rsidR="001F79E3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условий для развития конкуренции влияет Глава Республики Северная Осетия-Алания</w:t>
      </w:r>
      <w:r w:rsidR="004F6F8E">
        <w:rPr>
          <w:rFonts w:ascii="Times New Roman" w:hAnsi="Times New Roman" w:cs="Times New Roman"/>
          <w:sz w:val="28"/>
          <w:szCs w:val="28"/>
          <w:lang w:val="ru-RU"/>
        </w:rPr>
        <w:t xml:space="preserve"> (для сравнения, в 2017 году - 30%)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F6F8E">
        <w:rPr>
          <w:rFonts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lang w:val="ru-RU"/>
        </w:rPr>
        <w:t>% - Правительство Республики Северная Осетия-Алания</w:t>
      </w:r>
      <w:r w:rsidR="00025D65" w:rsidRPr="00025D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5D6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F6F8E" w:rsidRPr="004F6F8E">
        <w:rPr>
          <w:rFonts w:ascii="Times New Roman" w:hAnsi="Times New Roman" w:cs="Times New Roman"/>
          <w:sz w:val="28"/>
          <w:szCs w:val="28"/>
          <w:lang w:val="ru-RU"/>
        </w:rPr>
        <w:t xml:space="preserve">для сравнения, в 2017 году - </w:t>
      </w:r>
      <w:r w:rsidR="004F6F8E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4F6F8E" w:rsidRPr="004F6F8E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025D65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F79E3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4F6F8E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 - депутаты Парламента Республики Северная Осетия-Алания, </w:t>
      </w:r>
      <w:r w:rsidR="004F6F8E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% - Управление Федеральной антимоно</w:t>
      </w:r>
      <w:r w:rsidR="000F2626">
        <w:rPr>
          <w:rFonts w:ascii="Times New Roman" w:hAnsi="Times New Roman" w:cs="Times New Roman"/>
          <w:sz w:val="28"/>
          <w:szCs w:val="28"/>
          <w:lang w:val="ru-RU"/>
        </w:rPr>
        <w:t>польной службы по Республике Северная Осетия-Алания (</w:t>
      </w:r>
      <w:r w:rsidR="0087438A">
        <w:rPr>
          <w:rFonts w:ascii="Times New Roman" w:hAnsi="Times New Roman" w:cs="Times New Roman"/>
          <w:sz w:val="28"/>
          <w:szCs w:val="28"/>
          <w:lang w:val="ru-RU"/>
        </w:rPr>
        <w:t>рисунок 18</w:t>
      </w:r>
      <w:r w:rsidR="000F2626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</w:p>
    <w:p w:rsidR="00CD7F49" w:rsidRPr="00A80A62" w:rsidRDefault="00CD7F49" w:rsidP="0015560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A4ADB" w:rsidRDefault="0087438A" w:rsidP="00874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18</w:t>
      </w:r>
    </w:p>
    <w:p w:rsidR="003A4ADB" w:rsidRDefault="004F6F8E" w:rsidP="002934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6F8E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AEDF298" wp14:editId="658059AE">
            <wp:extent cx="6067425" cy="3114675"/>
            <wp:effectExtent l="0" t="0" r="0" b="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3A4ADB" w:rsidRPr="00A80A62" w:rsidRDefault="003A4ADB" w:rsidP="0015560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92D19" w:rsidRDefault="00692D19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Большинство опрошенных считают, что сложности в республик</w:t>
      </w:r>
      <w:r w:rsidR="00F56A9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предпринимательской деятельности отсутствуют.</w:t>
      </w:r>
    </w:p>
    <w:p w:rsidR="00692D19" w:rsidRDefault="0087438A" w:rsidP="00692D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19</w:t>
      </w:r>
    </w:p>
    <w:p w:rsidR="00692D19" w:rsidRDefault="004F6F8E" w:rsidP="002934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6F8E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7FD455A" wp14:editId="1A5A38B5">
            <wp:extent cx="5943600" cy="3114675"/>
            <wp:effectExtent l="0" t="0" r="0" b="0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9E0694" w:rsidRDefault="009E0694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F2626" w:rsidRDefault="000F2626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 этом </w:t>
      </w:r>
      <w:r w:rsidR="00141723">
        <w:rPr>
          <w:rFonts w:ascii="Times New Roman" w:hAnsi="Times New Roman" w:cs="Times New Roman"/>
          <w:sz w:val="28"/>
          <w:szCs w:val="28"/>
          <w:lang w:val="ru-RU"/>
        </w:rPr>
        <w:t>42</w:t>
      </w:r>
      <w:r>
        <w:rPr>
          <w:rFonts w:ascii="Times New Roman" w:hAnsi="Times New Roman" w:cs="Times New Roman"/>
          <w:sz w:val="28"/>
          <w:szCs w:val="28"/>
          <w:lang w:val="ru-RU"/>
        </w:rPr>
        <w:t>% населения считают, что в республике права предпринимателей защищаются плохо, по мнени</w:t>
      </w:r>
      <w:r w:rsidR="00F56A99">
        <w:rPr>
          <w:rFonts w:ascii="Times New Roman" w:hAnsi="Times New Roman" w:cs="Times New Roman"/>
          <w:sz w:val="28"/>
          <w:szCs w:val="28"/>
          <w:lang w:val="ru-RU"/>
        </w:rPr>
        <w:t xml:space="preserve">ю </w:t>
      </w:r>
      <w:r w:rsidR="00141723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F56A99">
        <w:rPr>
          <w:rFonts w:ascii="Times New Roman" w:hAnsi="Times New Roman" w:cs="Times New Roman"/>
          <w:sz w:val="28"/>
          <w:szCs w:val="28"/>
          <w:lang w:val="ru-RU"/>
        </w:rPr>
        <w:t xml:space="preserve">% - скорее хорошо, еще </w:t>
      </w:r>
      <w:r w:rsidR="00141723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="00F56A9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ru-RU"/>
        </w:rPr>
        <w:t>затруднились ответить. Результаты представлены</w:t>
      </w:r>
      <w:r w:rsidR="00293461">
        <w:rPr>
          <w:rFonts w:ascii="Times New Roman" w:hAnsi="Times New Roman" w:cs="Times New Roman"/>
          <w:sz w:val="28"/>
          <w:szCs w:val="28"/>
          <w:lang w:val="ru-RU"/>
        </w:rPr>
        <w:t xml:space="preserve"> на рисунке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ниже.</w:t>
      </w:r>
    </w:p>
    <w:p w:rsidR="004F6F8E" w:rsidRDefault="004F6F8E" w:rsidP="000F26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2626" w:rsidRDefault="00293461" w:rsidP="000F26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</w:t>
      </w:r>
      <w:r w:rsidR="000F26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438A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0F2626" w:rsidRDefault="004F6F8E" w:rsidP="002934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F6F8E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123E3546" wp14:editId="778E76C6">
            <wp:extent cx="5943600" cy="3076575"/>
            <wp:effectExtent l="0" t="0" r="0" b="0"/>
            <wp:docPr id="61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9E0694" w:rsidRDefault="009E0694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F2626" w:rsidRDefault="00141723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38</w:t>
      </w:r>
      <w:r w:rsidR="000F2626">
        <w:rPr>
          <w:rFonts w:ascii="Times New Roman" w:hAnsi="Times New Roman" w:cs="Times New Roman"/>
          <w:sz w:val="28"/>
          <w:szCs w:val="28"/>
          <w:lang w:val="ru-RU"/>
        </w:rPr>
        <w:t>% респондентов считают, что открыть собственный бизнес в республике скорее сложно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(для сравнения, в 2017 году - 43%)</w:t>
      </w:r>
      <w:r w:rsidR="000F262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0F2626">
        <w:rPr>
          <w:rFonts w:ascii="Times New Roman" w:hAnsi="Times New Roman" w:cs="Times New Roman"/>
          <w:sz w:val="28"/>
          <w:szCs w:val="28"/>
          <w:lang w:val="ru-RU"/>
        </w:rPr>
        <w:t xml:space="preserve">% ответили, что очень сложно, </w:t>
      </w: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0F2626">
        <w:rPr>
          <w:rFonts w:ascii="Times New Roman" w:hAnsi="Times New Roman" w:cs="Times New Roman"/>
          <w:sz w:val="28"/>
          <w:szCs w:val="28"/>
          <w:lang w:val="ru-RU"/>
        </w:rPr>
        <w:t>% - скорее легко.</w:t>
      </w:r>
    </w:p>
    <w:p w:rsidR="000F2626" w:rsidRDefault="00293461" w:rsidP="00293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</w:t>
      </w:r>
      <w:r w:rsidR="000F26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438A"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0F2626" w:rsidRDefault="000F2626" w:rsidP="0029346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</w:p>
    <w:p w:rsidR="00141723" w:rsidRDefault="00141723" w:rsidP="0029346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14172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F6F7A8C" wp14:editId="62BD26FF">
            <wp:extent cx="5943600" cy="3095625"/>
            <wp:effectExtent l="0" t="0" r="0" b="0"/>
            <wp:docPr id="62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0F2626" w:rsidRDefault="00141723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DE7B5B">
        <w:rPr>
          <w:rFonts w:ascii="Times New Roman" w:hAnsi="Times New Roman" w:cs="Times New Roman"/>
          <w:sz w:val="28"/>
          <w:szCs w:val="28"/>
          <w:lang w:val="ru-RU"/>
        </w:rPr>
        <w:t xml:space="preserve">% респондентов планируют начать предпринимательскую деятельность в будущем, из них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DE7B5B">
        <w:rPr>
          <w:rFonts w:ascii="Times New Roman" w:hAnsi="Times New Roman" w:cs="Times New Roman"/>
          <w:sz w:val="28"/>
          <w:szCs w:val="28"/>
          <w:lang w:val="ru-RU"/>
        </w:rPr>
        <w:t xml:space="preserve">% в ближайшее время, </w:t>
      </w:r>
      <w:r>
        <w:rPr>
          <w:rFonts w:ascii="Times New Roman" w:hAnsi="Times New Roman" w:cs="Times New Roman"/>
          <w:sz w:val="28"/>
          <w:szCs w:val="28"/>
          <w:lang w:val="ru-RU"/>
        </w:rPr>
        <w:t>38</w:t>
      </w:r>
      <w:r w:rsidR="00DE7B5B">
        <w:rPr>
          <w:rFonts w:ascii="Times New Roman" w:hAnsi="Times New Roman" w:cs="Times New Roman"/>
          <w:sz w:val="28"/>
          <w:szCs w:val="28"/>
          <w:lang w:val="ru-RU"/>
        </w:rPr>
        <w:t xml:space="preserve">% населения затруднились оценить свои возможности, чтобы открыть собственный </w:t>
      </w:r>
      <w:r w:rsidR="00DE7B5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бизнес,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DE7B5B">
        <w:rPr>
          <w:rFonts w:ascii="Times New Roman" w:hAnsi="Times New Roman" w:cs="Times New Roman"/>
          <w:sz w:val="28"/>
          <w:szCs w:val="28"/>
          <w:lang w:val="ru-RU"/>
        </w:rPr>
        <w:t xml:space="preserve">% - предполагают заняться бизнесом только в случае потери работы, 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DE7B5B">
        <w:rPr>
          <w:rFonts w:ascii="Times New Roman" w:hAnsi="Times New Roman" w:cs="Times New Roman"/>
          <w:sz w:val="28"/>
          <w:szCs w:val="28"/>
          <w:lang w:val="ru-RU"/>
        </w:rPr>
        <w:t xml:space="preserve">% не будут заниматься бизнесом ни при каких условиях,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E7B5B">
        <w:rPr>
          <w:rFonts w:ascii="Times New Roman" w:hAnsi="Times New Roman" w:cs="Times New Roman"/>
          <w:sz w:val="28"/>
          <w:szCs w:val="28"/>
          <w:lang w:val="ru-RU"/>
        </w:rPr>
        <w:t>% на момент проведения опроса занимались предпринимательством.</w:t>
      </w:r>
    </w:p>
    <w:p w:rsidR="00A80A62" w:rsidRPr="00A80A62" w:rsidRDefault="00A80A62" w:rsidP="00DE7B5B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DE7B5B" w:rsidRDefault="00293461" w:rsidP="00DE7B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</w:t>
      </w:r>
      <w:r w:rsidR="0087438A">
        <w:rPr>
          <w:rFonts w:ascii="Times New Roman" w:hAnsi="Times New Roman" w:cs="Times New Roman"/>
          <w:sz w:val="28"/>
          <w:szCs w:val="28"/>
          <w:lang w:val="ru-RU"/>
        </w:rPr>
        <w:t xml:space="preserve"> 22</w:t>
      </w:r>
    </w:p>
    <w:p w:rsidR="00DE7B5B" w:rsidRDefault="00141723" w:rsidP="002934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172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D8DF22F" wp14:editId="1990BDFB">
            <wp:extent cx="5943600" cy="3038475"/>
            <wp:effectExtent l="0" t="0" r="0" b="0"/>
            <wp:docPr id="63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9E0694" w:rsidRDefault="009E0694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458A6" w:rsidRDefault="003860B3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37%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планируют заниматься бизнесом, 7</w:t>
      </w:r>
      <w:r w:rsidR="00F458A6">
        <w:rPr>
          <w:rFonts w:ascii="Times New Roman" w:hAnsi="Times New Roman" w:cs="Times New Roman"/>
          <w:sz w:val="28"/>
          <w:szCs w:val="28"/>
          <w:lang w:val="ru-RU"/>
        </w:rPr>
        <w:t xml:space="preserve">% опрошенных хотели бы открыть собственное </w:t>
      </w:r>
      <w:r w:rsidR="00F56A99">
        <w:rPr>
          <w:rFonts w:ascii="Times New Roman" w:hAnsi="Times New Roman" w:cs="Times New Roman"/>
          <w:sz w:val="28"/>
          <w:szCs w:val="28"/>
          <w:lang w:val="ru-RU"/>
        </w:rPr>
        <w:t xml:space="preserve">дело в сельском хозяйстве,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F56A9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F458A6">
        <w:rPr>
          <w:rFonts w:ascii="Times New Roman" w:hAnsi="Times New Roman" w:cs="Times New Roman"/>
          <w:sz w:val="28"/>
          <w:szCs w:val="28"/>
          <w:lang w:val="ru-RU"/>
        </w:rPr>
        <w:t xml:space="preserve"> не определились</w:t>
      </w:r>
      <w:r w:rsidR="00F56A99">
        <w:rPr>
          <w:rFonts w:ascii="Times New Roman" w:hAnsi="Times New Roman" w:cs="Times New Roman"/>
          <w:sz w:val="28"/>
          <w:szCs w:val="28"/>
          <w:lang w:val="ru-RU"/>
        </w:rPr>
        <w:t xml:space="preserve"> и затрудняются ответить,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F56A99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F458A6">
        <w:rPr>
          <w:rFonts w:ascii="Times New Roman" w:hAnsi="Times New Roman" w:cs="Times New Roman"/>
          <w:sz w:val="28"/>
          <w:szCs w:val="28"/>
          <w:lang w:val="ru-RU"/>
        </w:rPr>
        <w:t xml:space="preserve">занялись бы предпринимательством в сфере розничной торговли и всего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458A6">
        <w:rPr>
          <w:rFonts w:ascii="Times New Roman" w:hAnsi="Times New Roman" w:cs="Times New Roman"/>
          <w:sz w:val="28"/>
          <w:szCs w:val="28"/>
          <w:lang w:val="ru-RU"/>
        </w:rPr>
        <w:t>% - в сфере туризма.</w:t>
      </w:r>
    </w:p>
    <w:p w:rsidR="00F458A6" w:rsidRDefault="00293461" w:rsidP="00F4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</w:t>
      </w:r>
      <w:r w:rsidR="0087438A">
        <w:rPr>
          <w:rFonts w:ascii="Times New Roman" w:hAnsi="Times New Roman" w:cs="Times New Roman"/>
          <w:sz w:val="28"/>
          <w:szCs w:val="28"/>
          <w:lang w:val="ru-RU"/>
        </w:rPr>
        <w:t xml:space="preserve"> 23</w:t>
      </w:r>
    </w:p>
    <w:p w:rsidR="000F2626" w:rsidRDefault="00141723" w:rsidP="002934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41723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60D515E8" wp14:editId="69B6494F">
            <wp:extent cx="5943600" cy="3352800"/>
            <wp:effectExtent l="0" t="0" r="0" b="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293461" w:rsidRDefault="00293461" w:rsidP="001556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27E3" w:rsidRPr="005334F6" w:rsidRDefault="002827E3" w:rsidP="00B6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3.3.3. Результаты проведенного ежегодного мониторинга удовлетворенности субъектов предпринимательской</w:t>
      </w:r>
      <w:r w:rsidR="00155608" w:rsidRPr="005334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деятельности и потребителей то</w:t>
      </w: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варов, работ и услуг качеством официальной информации о состоянии конкурентной среды на рынках товаров и услуг </w:t>
      </w:r>
      <w:r w:rsidR="002171EB">
        <w:rPr>
          <w:rFonts w:ascii="Times New Roman" w:hAnsi="Times New Roman" w:cs="Times New Roman"/>
          <w:b/>
          <w:sz w:val="28"/>
          <w:szCs w:val="28"/>
          <w:lang w:val="ru-RU"/>
        </w:rPr>
        <w:t>Республики Северная Осетия-Алания</w:t>
      </w: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деятельности по содействию развитию конкуренции</w:t>
      </w:r>
      <w:r w:rsidR="002171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Республике Северная Осетия-Алания</w:t>
      </w: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размещаемой </w:t>
      </w:r>
      <w:r w:rsidR="00CF11CC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>полномоченным органом и муниципальными образованиями</w:t>
      </w:r>
    </w:p>
    <w:p w:rsidR="00CF11CC" w:rsidRPr="003957D5" w:rsidRDefault="00CF11CC" w:rsidP="004B3AD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53F00" w:rsidRDefault="004B3AD9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мониторинга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удовлетворенности субъектов предпринимательской деятельности и потребителей товаров и услуг качеством (уровнем доступности, понятности и удобства получения) официальной информации о состоянии конкурентной среды и деятельности по содействию раз</w:t>
      </w:r>
      <w:r>
        <w:rPr>
          <w:rFonts w:ascii="Times New Roman" w:hAnsi="Times New Roman" w:cs="Times New Roman"/>
          <w:sz w:val="28"/>
          <w:szCs w:val="28"/>
          <w:lang w:val="ru-RU"/>
        </w:rPr>
        <w:t>витию конкуренции в республике</w:t>
      </w:r>
      <w:r w:rsidR="00953F00">
        <w:rPr>
          <w:rFonts w:ascii="Times New Roman" w:hAnsi="Times New Roman" w:cs="Times New Roman"/>
          <w:sz w:val="28"/>
          <w:szCs w:val="28"/>
          <w:lang w:val="ru-RU"/>
        </w:rPr>
        <w:t xml:space="preserve"> получены результаты, которые приведены </w:t>
      </w:r>
      <w:r w:rsidR="002D541F">
        <w:rPr>
          <w:rFonts w:ascii="Times New Roman" w:hAnsi="Times New Roman" w:cs="Times New Roman"/>
          <w:sz w:val="28"/>
          <w:szCs w:val="28"/>
          <w:lang w:val="ru-RU"/>
        </w:rPr>
        <w:t>на рисунк</w:t>
      </w:r>
      <w:r w:rsidR="00C60455">
        <w:rPr>
          <w:rFonts w:ascii="Times New Roman" w:hAnsi="Times New Roman" w:cs="Times New Roman"/>
          <w:sz w:val="28"/>
          <w:szCs w:val="28"/>
          <w:lang w:val="ru-RU"/>
        </w:rPr>
        <w:t>ах 24,</w:t>
      </w:r>
      <w:r w:rsidR="004579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0455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157E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11CC" w:rsidRDefault="00457E6A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57E6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целом большинство предпринимателей оценивают качество публикуемой информации о состоянии конкурентной среды в республике удовлетворительным или скорее удовлетворительным.</w:t>
      </w:r>
    </w:p>
    <w:p w:rsidR="00457E6A" w:rsidRPr="003957D5" w:rsidRDefault="00457E6A" w:rsidP="00FE2482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</w:p>
    <w:p w:rsidR="00E0537E" w:rsidRPr="00E0537E" w:rsidRDefault="00E0537E" w:rsidP="00E05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537E">
        <w:rPr>
          <w:rFonts w:ascii="Times New Roman" w:hAnsi="Times New Roman" w:cs="Times New Roman"/>
          <w:b/>
          <w:sz w:val="28"/>
          <w:szCs w:val="28"/>
          <w:lang w:val="ru-RU"/>
        </w:rPr>
        <w:t>Уровень удовлетворенности предпринимателей качеством (</w:t>
      </w:r>
      <w:r w:rsidR="00CF11CC">
        <w:rPr>
          <w:rFonts w:ascii="Times New Roman" w:hAnsi="Times New Roman" w:cs="Times New Roman"/>
          <w:b/>
          <w:sz w:val="28"/>
          <w:szCs w:val="28"/>
          <w:lang w:val="ru-RU"/>
        </w:rPr>
        <w:t>уровнем доступности, понятности и удобства получения</w:t>
      </w:r>
      <w:r w:rsidRPr="00E0537E">
        <w:rPr>
          <w:rFonts w:ascii="Times New Roman" w:hAnsi="Times New Roman" w:cs="Times New Roman"/>
          <w:b/>
          <w:sz w:val="28"/>
          <w:szCs w:val="28"/>
          <w:lang w:val="ru-RU"/>
        </w:rPr>
        <w:t>) официальной информации о состоянии конкурентной среды на рынках товаров и услуг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Республики Северная Осетия-Алания, размещаемой в открытом доступе</w:t>
      </w:r>
    </w:p>
    <w:p w:rsidR="00E0537E" w:rsidRDefault="00F94D36" w:rsidP="00E053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</w:t>
      </w:r>
      <w:r w:rsidR="0087438A">
        <w:rPr>
          <w:rFonts w:ascii="Times New Roman" w:hAnsi="Times New Roman" w:cs="Times New Roman"/>
          <w:sz w:val="28"/>
          <w:szCs w:val="28"/>
          <w:lang w:val="ru-RU"/>
        </w:rPr>
        <w:t xml:space="preserve"> 24</w:t>
      </w:r>
    </w:p>
    <w:p w:rsidR="00E0537E" w:rsidRDefault="00484370" w:rsidP="00E053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437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11274859" wp14:editId="2B0F4058">
            <wp:extent cx="5943600" cy="3733800"/>
            <wp:effectExtent l="0" t="0" r="0" b="0"/>
            <wp:docPr id="66" name="Диаграмма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525DED" w:rsidRDefault="00484370" w:rsidP="00525D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437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 wp14:anchorId="03244AC9" wp14:editId="2255BA31">
            <wp:extent cx="5943600" cy="4400550"/>
            <wp:effectExtent l="0" t="0" r="0" b="0"/>
            <wp:docPr id="67" name="Диаграмма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525DED" w:rsidRDefault="00484370" w:rsidP="00CF11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437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4DD4B3FB" wp14:editId="74098E47">
            <wp:extent cx="5943600" cy="4219575"/>
            <wp:effectExtent l="0" t="0" r="0" b="0"/>
            <wp:docPr id="68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525DED" w:rsidRDefault="00525DED" w:rsidP="004B3A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3F00" w:rsidRDefault="00953F00" w:rsidP="00157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7E8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Оценка </w:t>
      </w:r>
      <w:r w:rsidR="00157E8C" w:rsidRPr="00157E8C">
        <w:rPr>
          <w:rFonts w:ascii="Times New Roman" w:hAnsi="Times New Roman" w:cs="Times New Roman"/>
          <w:b/>
          <w:sz w:val="28"/>
          <w:szCs w:val="28"/>
          <w:lang w:val="ru-RU"/>
        </w:rPr>
        <w:t>удовлетворенности населения качеством официальной информации о состоянии конкурентной среды на рынках товаров и услуг Республики Северная Осетия-Алания, размещаемой в открытом доступе</w:t>
      </w:r>
    </w:p>
    <w:p w:rsidR="00953F00" w:rsidRDefault="00F94D36" w:rsidP="00F94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</w:t>
      </w:r>
      <w:r w:rsidR="0087438A">
        <w:rPr>
          <w:rFonts w:ascii="Times New Roman" w:hAnsi="Times New Roman" w:cs="Times New Roman"/>
          <w:sz w:val="28"/>
          <w:szCs w:val="28"/>
          <w:lang w:val="ru-RU"/>
        </w:rPr>
        <w:t xml:space="preserve"> 25</w:t>
      </w:r>
    </w:p>
    <w:p w:rsidR="00953F00" w:rsidRDefault="00953F00" w:rsidP="004B3AD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E7369" w:rsidRDefault="006E7369" w:rsidP="004B3AD9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E7369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 wp14:anchorId="2DA441CA" wp14:editId="117CAFF0">
            <wp:extent cx="5939790" cy="3266302"/>
            <wp:effectExtent l="0" t="0" r="3810" b="0"/>
            <wp:docPr id="70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6E7369" w:rsidRDefault="006E7369" w:rsidP="004B3AD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E7369" w:rsidRPr="00A80A62" w:rsidRDefault="006E7369" w:rsidP="004B3AD9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60455" w:rsidRDefault="00457E6A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целях повышения уровня информированности субъектов предпринимательской деятельности и потребителей товаров и услуг о состоянии конкурентной среды в республике на официальном сайте Министерства экономического развития Республики Северная Осетия-Алания </w:t>
      </w:r>
      <w:r w:rsidRPr="006E7369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57" w:history="1">
        <w:r w:rsidR="006E7369" w:rsidRPr="006E7369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6E7369" w:rsidRPr="006E7369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6E7369" w:rsidRPr="006E7369">
          <w:rPr>
            <w:rStyle w:val="a5"/>
            <w:rFonts w:ascii="Times New Roman" w:hAnsi="Times New Roman" w:cs="Times New Roman"/>
            <w:sz w:val="28"/>
            <w:szCs w:val="28"/>
          </w:rPr>
          <w:t>economy</w:t>
        </w:r>
        <w:r w:rsidR="006E7369" w:rsidRPr="006E7369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6E7369" w:rsidRPr="006E7369">
          <w:rPr>
            <w:rStyle w:val="a5"/>
            <w:rFonts w:ascii="Times New Roman" w:hAnsi="Times New Roman" w:cs="Times New Roman"/>
            <w:sz w:val="28"/>
            <w:szCs w:val="28"/>
          </w:rPr>
          <w:t>alania</w:t>
        </w:r>
        <w:proofErr w:type="spellEnd"/>
        <w:r w:rsidR="006E7369" w:rsidRPr="006E7369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6E7369" w:rsidRPr="006E7369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6E7369" w:rsidRPr="006E7369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6E7369" w:rsidRPr="006E7369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6E736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E73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DEB">
        <w:rPr>
          <w:rFonts w:ascii="Times New Roman" w:hAnsi="Times New Roman" w:cs="Times New Roman"/>
          <w:sz w:val="28"/>
          <w:szCs w:val="28"/>
          <w:lang w:val="ru-RU"/>
        </w:rPr>
        <w:t>в разделе «</w:t>
      </w:r>
      <w:r w:rsidR="00AF22AC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="00F17DE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создан </w:t>
      </w:r>
      <w:r w:rsidR="00F17DEB">
        <w:rPr>
          <w:rFonts w:ascii="Times New Roman" w:hAnsi="Times New Roman" w:cs="Times New Roman"/>
          <w:sz w:val="28"/>
          <w:szCs w:val="28"/>
          <w:lang w:val="ru-RU"/>
        </w:rPr>
        <w:t>подраздел «Стандарт развития конкуренции», в котором опубликована информация о п</w:t>
      </w:r>
      <w:r w:rsidR="009336A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F17DEB">
        <w:rPr>
          <w:rFonts w:ascii="Times New Roman" w:hAnsi="Times New Roman" w:cs="Times New Roman"/>
          <w:sz w:val="28"/>
          <w:szCs w:val="28"/>
          <w:lang w:val="ru-RU"/>
        </w:rPr>
        <w:t xml:space="preserve">оводимой работе по развитию конкуренции в </w:t>
      </w:r>
      <w:r w:rsidR="00C60455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республике. </w:t>
      </w:r>
      <w:proofErr w:type="gramEnd"/>
    </w:p>
    <w:p w:rsidR="00953F00" w:rsidRDefault="00F17DEB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56A99">
        <w:rPr>
          <w:rFonts w:ascii="Times New Roman" w:hAnsi="Times New Roman" w:cs="Times New Roman"/>
          <w:sz w:val="28"/>
          <w:szCs w:val="28"/>
          <w:lang w:val="ru-RU"/>
        </w:rPr>
        <w:t>Кроме этого</w:t>
      </w:r>
      <w:r w:rsidR="003957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56A99">
        <w:rPr>
          <w:rFonts w:ascii="Times New Roman" w:hAnsi="Times New Roman" w:cs="Times New Roman"/>
          <w:sz w:val="28"/>
          <w:szCs w:val="28"/>
          <w:lang w:val="ru-RU"/>
        </w:rPr>
        <w:t xml:space="preserve"> аналогичные разделы созданы на </w:t>
      </w:r>
      <w:r w:rsidR="00F56A99"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официальных </w:t>
      </w:r>
      <w:r w:rsidRPr="00F56A99">
        <w:rPr>
          <w:rFonts w:ascii="Times New Roman" w:hAnsi="Times New Roman" w:cs="Times New Roman"/>
          <w:sz w:val="28"/>
          <w:szCs w:val="28"/>
          <w:lang w:val="ru-RU"/>
        </w:rPr>
        <w:t>сайтах администраций мес</w:t>
      </w:r>
      <w:r w:rsidR="00D13943" w:rsidRPr="00F56A99">
        <w:rPr>
          <w:rFonts w:ascii="Times New Roman" w:hAnsi="Times New Roman" w:cs="Times New Roman"/>
          <w:sz w:val="28"/>
          <w:szCs w:val="28"/>
          <w:lang w:val="ru-RU"/>
        </w:rPr>
        <w:t xml:space="preserve">тного самоуправления </w:t>
      </w:r>
      <w:r w:rsidR="00F56A99" w:rsidRPr="00F56A9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муниципальных образований </w:t>
      </w:r>
      <w:r w:rsidR="00D13943" w:rsidRPr="00F56A99">
        <w:rPr>
          <w:rFonts w:ascii="Times New Roman" w:hAnsi="Times New Roman" w:cs="Times New Roman"/>
          <w:sz w:val="28"/>
          <w:szCs w:val="28"/>
          <w:lang w:val="ru-RU"/>
        </w:rPr>
        <w:t>республики. Ссылки приведены ниже:</w:t>
      </w:r>
    </w:p>
    <w:p w:rsidR="00932DD5" w:rsidRDefault="00AF684A" w:rsidP="003957D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hyperlink r:id="rId58" w:history="1">
        <w:r w:rsidR="00932DD5" w:rsidRPr="007C1AE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http://ardon15.ru/index.php/ekon/101-standart-razvitiya-konkurentsii</w:t>
        </w:r>
      </w:hyperlink>
      <w:r w:rsidR="00932DD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2DD5" w:rsidRDefault="00AF684A" w:rsidP="003957D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hyperlink r:id="rId59" w:history="1">
        <w:r w:rsidR="00932DD5" w:rsidRPr="00601D4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http://алаг-ир.рф/index.php?option=com_content&amp;view=category&amp;id=778&amp;Itemid=1269</w:t>
        </w:r>
      </w:hyperlink>
      <w:r w:rsidR="00932DD5">
        <w:rPr>
          <w:rStyle w:val="a5"/>
          <w:rFonts w:ascii="Times New Roman" w:hAnsi="Times New Roman" w:cs="Times New Roman"/>
          <w:sz w:val="28"/>
          <w:szCs w:val="28"/>
          <w:lang w:val="ru-RU"/>
        </w:rPr>
        <w:t>;</w:t>
      </w:r>
    </w:p>
    <w:p w:rsidR="00932DD5" w:rsidRDefault="00AF684A" w:rsidP="003957D5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hyperlink r:id="rId60" w:history="1">
        <w:r w:rsidR="00932DD5" w:rsidRPr="004D3DD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http://amsiraf.ru/standart-razvitiya-konkurency/</w:t>
        </w:r>
      </w:hyperlink>
      <w:r w:rsidR="00932DD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2DD5" w:rsidRDefault="00AF684A" w:rsidP="003957D5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hyperlink r:id="rId61" w:history="1">
        <w:r w:rsidR="00932DD5" w:rsidRPr="004D3DD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http://kirovski-raion.ru/index.php?option=com_content&amp;view=article&amp;id=734:2016-09-14-06-07-29&amp;catid=39:2015-08-21-06-11-48&amp;Itemid=151</w:t>
        </w:r>
      </w:hyperlink>
      <w:r w:rsidR="00932DD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B340A" w:rsidRDefault="00AF684A" w:rsidP="003957D5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hyperlink r:id="rId62" w:history="1">
        <w:r w:rsidR="00D13943" w:rsidRPr="00D13943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D13943" w:rsidRPr="00D1394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D13943" w:rsidRPr="00D13943">
          <w:rPr>
            <w:rStyle w:val="a5"/>
            <w:rFonts w:ascii="Times New Roman" w:hAnsi="Times New Roman" w:cs="Times New Roman"/>
            <w:sz w:val="28"/>
            <w:szCs w:val="28"/>
          </w:rPr>
          <w:t>admmozdok</w:t>
        </w:r>
        <w:proofErr w:type="spellEnd"/>
        <w:r w:rsidR="00D13943" w:rsidRPr="00D1394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13943" w:rsidRPr="00D13943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D13943" w:rsidRPr="00D1394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D13943" w:rsidRPr="00D13943">
          <w:rPr>
            <w:rStyle w:val="a5"/>
            <w:rFonts w:ascii="Times New Roman" w:hAnsi="Times New Roman" w:cs="Times New Roman"/>
            <w:sz w:val="28"/>
            <w:szCs w:val="28"/>
          </w:rPr>
          <w:t>standart</w:t>
        </w:r>
        <w:proofErr w:type="spellEnd"/>
        <w:r w:rsidR="00D13943" w:rsidRPr="00D1394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D13943" w:rsidRPr="00D13943">
          <w:rPr>
            <w:rStyle w:val="a5"/>
            <w:rFonts w:ascii="Times New Roman" w:hAnsi="Times New Roman" w:cs="Times New Roman"/>
            <w:sz w:val="28"/>
            <w:szCs w:val="28"/>
          </w:rPr>
          <w:t>razvitiya</w:t>
        </w:r>
        <w:proofErr w:type="spellEnd"/>
        <w:r w:rsidR="00D13943" w:rsidRPr="00D1394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D13943" w:rsidRPr="00D13943">
          <w:rPr>
            <w:rStyle w:val="a5"/>
            <w:rFonts w:ascii="Times New Roman" w:hAnsi="Times New Roman" w:cs="Times New Roman"/>
            <w:sz w:val="28"/>
            <w:szCs w:val="28"/>
          </w:rPr>
          <w:t>i</w:t>
        </w:r>
        <w:proofErr w:type="spellEnd"/>
        <w:r w:rsidR="00D13943" w:rsidRPr="00D1394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D13943" w:rsidRPr="00D13943">
          <w:rPr>
            <w:rStyle w:val="a5"/>
            <w:rFonts w:ascii="Times New Roman" w:hAnsi="Times New Roman" w:cs="Times New Roman"/>
            <w:sz w:val="28"/>
            <w:szCs w:val="28"/>
          </w:rPr>
          <w:t>npa</w:t>
        </w:r>
        <w:proofErr w:type="spellEnd"/>
        <w:r w:rsidR="00D13943" w:rsidRPr="00D1394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D13943" w:rsidRPr="00D13943">
          <w:rPr>
            <w:rStyle w:val="a5"/>
            <w:rFonts w:ascii="Times New Roman" w:hAnsi="Times New Roman" w:cs="Times New Roman"/>
            <w:sz w:val="28"/>
            <w:szCs w:val="28"/>
          </w:rPr>
          <w:t>html</w:t>
        </w:r>
      </w:hyperlink>
      <w:r w:rsidR="00D1394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97423" w:rsidRDefault="00AF684A" w:rsidP="003957D5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hyperlink r:id="rId63" w:history="1">
        <w:r w:rsidR="00A97423" w:rsidRPr="00601D4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https://pravober.ru/standart-razvitiya-konkurentsii</w:t>
        </w:r>
      </w:hyperlink>
      <w:r w:rsidR="00A9742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932DD5" w:rsidRDefault="00AF684A" w:rsidP="003957D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hyperlink r:id="rId64" w:history="1">
        <w:r w:rsidR="00932DD5" w:rsidRPr="007C1AE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http://prigams.ru/standart_raz_kon.html</w:t>
        </w:r>
      </w:hyperlink>
      <w:r w:rsidR="00932DD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2DD5" w:rsidRPr="00D13943" w:rsidRDefault="00AF684A" w:rsidP="003957D5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hyperlink r:id="rId65" w:history="1">
        <w:r w:rsidR="00932DD5" w:rsidRPr="00601D4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http://vladikavkaz-osetia.ru/ams/ekonomika-goroda/</w:t>
        </w:r>
      </w:hyperlink>
      <w:r w:rsidR="00932DD5" w:rsidRPr="00932D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79E3" w:rsidRPr="001F79E3" w:rsidRDefault="001F79E3" w:rsidP="00B61C2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2827E3" w:rsidRPr="005334F6" w:rsidRDefault="002827E3" w:rsidP="00B6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7DEB">
        <w:rPr>
          <w:rFonts w:ascii="Times New Roman" w:hAnsi="Times New Roman" w:cs="Times New Roman"/>
          <w:b/>
          <w:sz w:val="28"/>
          <w:szCs w:val="28"/>
          <w:lang w:val="ru-RU"/>
        </w:rPr>
        <w:t>3.3.4</w:t>
      </w: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Результаты проведенного ежегодного мониторинга деятельности хозяйствующих субъектов естественных монополий на территории </w:t>
      </w:r>
      <w:r w:rsidR="00F90D1F">
        <w:rPr>
          <w:rFonts w:ascii="Times New Roman" w:hAnsi="Times New Roman" w:cs="Times New Roman"/>
          <w:b/>
          <w:sz w:val="28"/>
          <w:szCs w:val="28"/>
          <w:lang w:val="ru-RU"/>
        </w:rPr>
        <w:t>Республики Северная Осетия-Алания</w:t>
      </w:r>
    </w:p>
    <w:p w:rsidR="0059038D" w:rsidRPr="00673E05" w:rsidRDefault="0059038D" w:rsidP="0015560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59038D" w:rsidRDefault="0059038D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Мониторинг деятельности субъектов естественных монополий на территории республики осуществлялся на основании следующих критериев</w:t>
      </w:r>
      <w:r w:rsidR="001E11C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E11CF" w:rsidRDefault="001E11CF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оценка сроков получения доступа к услугам субъектов естественных</w:t>
      </w:r>
      <w:r w:rsidR="003957D5">
        <w:rPr>
          <w:rFonts w:ascii="Times New Roman" w:hAnsi="Times New Roman" w:cs="Times New Roman"/>
          <w:sz w:val="28"/>
          <w:szCs w:val="28"/>
          <w:lang w:val="ru-RU"/>
        </w:rPr>
        <w:t xml:space="preserve"> монополий в республике;</w:t>
      </w:r>
    </w:p>
    <w:p w:rsidR="001E11CF" w:rsidRDefault="001E11CF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оценка сложности (количество процедур) подключения к услугам субъектов есте</w:t>
      </w:r>
      <w:r w:rsidR="003957D5">
        <w:rPr>
          <w:rFonts w:ascii="Times New Roman" w:hAnsi="Times New Roman" w:cs="Times New Roman"/>
          <w:sz w:val="28"/>
          <w:szCs w:val="28"/>
          <w:lang w:val="ru-RU"/>
        </w:rPr>
        <w:t>ственных монополий в республике;</w:t>
      </w:r>
    </w:p>
    <w:p w:rsidR="001E11CF" w:rsidRDefault="001E11CF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оценка стоимости подключения к услугам субъектов естественных монополий в республике.</w:t>
      </w:r>
    </w:p>
    <w:p w:rsidR="00DB12F0" w:rsidRPr="00673E05" w:rsidRDefault="00DB12F0" w:rsidP="0015560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59038D" w:rsidRPr="00EA1EB8" w:rsidRDefault="00C31F85" w:rsidP="00EA1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1EB8">
        <w:rPr>
          <w:rFonts w:ascii="Times New Roman" w:hAnsi="Times New Roman" w:cs="Times New Roman"/>
          <w:b/>
          <w:sz w:val="28"/>
          <w:szCs w:val="28"/>
          <w:lang w:val="ru-RU"/>
        </w:rPr>
        <w:t>Уров</w:t>
      </w:r>
      <w:r w:rsidR="00F379F5">
        <w:rPr>
          <w:rFonts w:ascii="Times New Roman" w:hAnsi="Times New Roman" w:cs="Times New Roman"/>
          <w:b/>
          <w:sz w:val="28"/>
          <w:szCs w:val="28"/>
          <w:lang w:val="ru-RU"/>
        </w:rPr>
        <w:t>ень удовлетворенности</w:t>
      </w:r>
      <w:r w:rsidR="00856B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379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субъектов предпринимательской деятельности </w:t>
      </w:r>
      <w:r w:rsidR="00856BA4">
        <w:rPr>
          <w:rFonts w:ascii="Times New Roman" w:hAnsi="Times New Roman" w:cs="Times New Roman"/>
          <w:b/>
          <w:sz w:val="28"/>
          <w:szCs w:val="28"/>
          <w:lang w:val="ru-RU"/>
        </w:rPr>
        <w:t>и насел</w:t>
      </w:r>
      <w:r w:rsidR="00482230">
        <w:rPr>
          <w:rFonts w:ascii="Times New Roman" w:hAnsi="Times New Roman" w:cs="Times New Roman"/>
          <w:b/>
          <w:sz w:val="28"/>
          <w:szCs w:val="28"/>
          <w:lang w:val="ru-RU"/>
        </w:rPr>
        <w:t>ения</w:t>
      </w:r>
      <w:r w:rsidR="00856B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94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качеством предоставляемых услуг </w:t>
      </w:r>
      <w:r w:rsidRPr="00EA1EB8">
        <w:rPr>
          <w:rFonts w:ascii="Times New Roman" w:hAnsi="Times New Roman" w:cs="Times New Roman"/>
          <w:b/>
          <w:sz w:val="28"/>
          <w:szCs w:val="28"/>
          <w:lang w:val="ru-RU"/>
        </w:rPr>
        <w:t>естественных монополий</w:t>
      </w:r>
    </w:p>
    <w:p w:rsidR="00DB12F0" w:rsidRPr="00673E05" w:rsidRDefault="00DB12F0" w:rsidP="00EA1EB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C60455" w:rsidRPr="00EE6BE0" w:rsidRDefault="003957D5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выявил</w:t>
      </w:r>
      <w:r w:rsidR="00C60455" w:rsidRPr="00EE6BE0">
        <w:rPr>
          <w:rFonts w:ascii="Times New Roman" w:hAnsi="Times New Roman" w:cs="Times New Roman"/>
          <w:sz w:val="28"/>
          <w:szCs w:val="28"/>
          <w:lang w:val="ru-RU"/>
        </w:rPr>
        <w:t xml:space="preserve"> опрос</w:t>
      </w:r>
      <w:r w:rsidR="00270B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60455" w:rsidRPr="00EE6BE0">
        <w:rPr>
          <w:rFonts w:ascii="Times New Roman" w:hAnsi="Times New Roman" w:cs="Times New Roman"/>
          <w:sz w:val="28"/>
          <w:szCs w:val="28"/>
          <w:lang w:val="ru-RU"/>
        </w:rPr>
        <w:t xml:space="preserve"> большинство респондентов оценили стоимость подключения к услугам субъектов естественных монополий в Республике Северная Осетия-Алания как «высокую» и «скорее высокую».</w:t>
      </w:r>
    </w:p>
    <w:p w:rsidR="005C0AFC" w:rsidRPr="00EE6BE0" w:rsidRDefault="00C60455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E6BE0">
        <w:rPr>
          <w:rFonts w:ascii="Times New Roman" w:hAnsi="Times New Roman" w:cs="Times New Roman"/>
          <w:sz w:val="28"/>
          <w:szCs w:val="28"/>
          <w:lang w:val="ru-RU"/>
        </w:rPr>
        <w:t xml:space="preserve">Относительно благоприятное мнение высказано в отношении сроков получения доступа к услугам естественных монополий. </w:t>
      </w:r>
    </w:p>
    <w:p w:rsidR="00856BA4" w:rsidRPr="00FC664A" w:rsidRDefault="00C60455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664A">
        <w:rPr>
          <w:rFonts w:ascii="Times New Roman" w:hAnsi="Times New Roman" w:cs="Times New Roman"/>
          <w:sz w:val="28"/>
          <w:szCs w:val="28"/>
          <w:lang w:val="ru-RU"/>
        </w:rPr>
        <w:t>Также на основе анализа можно сделать вывод, что уровень сложности (количество) процедур респонденты считают скорее низким.</w:t>
      </w:r>
    </w:p>
    <w:p w:rsidR="005C0AFC" w:rsidRPr="00FC664A" w:rsidRDefault="00FC664A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664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C60455" w:rsidRPr="00FC664A">
        <w:rPr>
          <w:rFonts w:ascii="Times New Roman" w:hAnsi="Times New Roman" w:cs="Times New Roman"/>
          <w:sz w:val="28"/>
          <w:szCs w:val="28"/>
          <w:lang w:val="ru-RU"/>
        </w:rPr>
        <w:t>есмотря на то, что сроки получения доступа к услугам естественных монополий (телефонная связь, электро</w:t>
      </w:r>
      <w:r w:rsidR="00856BA4" w:rsidRPr="00FC664A">
        <w:rPr>
          <w:rFonts w:ascii="Times New Roman" w:hAnsi="Times New Roman" w:cs="Times New Roman"/>
          <w:sz w:val="28"/>
          <w:szCs w:val="28"/>
          <w:lang w:val="ru-RU"/>
        </w:rPr>
        <w:t>снабжение</w:t>
      </w:r>
      <w:r w:rsidR="00C60455" w:rsidRPr="00FC664A">
        <w:rPr>
          <w:rFonts w:ascii="Times New Roman" w:hAnsi="Times New Roman" w:cs="Times New Roman"/>
          <w:sz w:val="28"/>
          <w:szCs w:val="28"/>
          <w:lang w:val="ru-RU"/>
        </w:rPr>
        <w:t>, тепло</w:t>
      </w:r>
      <w:r w:rsidR="00856BA4" w:rsidRPr="00FC664A">
        <w:rPr>
          <w:rFonts w:ascii="Times New Roman" w:hAnsi="Times New Roman" w:cs="Times New Roman"/>
          <w:sz w:val="28"/>
          <w:szCs w:val="28"/>
          <w:lang w:val="ru-RU"/>
        </w:rPr>
        <w:t>снабжение</w:t>
      </w:r>
      <w:r w:rsidR="00C60455" w:rsidRPr="00FC664A">
        <w:rPr>
          <w:rFonts w:ascii="Times New Roman" w:hAnsi="Times New Roman" w:cs="Times New Roman"/>
          <w:sz w:val="28"/>
          <w:szCs w:val="28"/>
          <w:lang w:val="ru-RU"/>
        </w:rPr>
        <w:t>, газо</w:t>
      </w:r>
      <w:r w:rsidR="00856BA4" w:rsidRPr="00FC664A">
        <w:rPr>
          <w:rFonts w:ascii="Times New Roman" w:hAnsi="Times New Roman" w:cs="Times New Roman"/>
          <w:sz w:val="28"/>
          <w:szCs w:val="28"/>
          <w:lang w:val="ru-RU"/>
        </w:rPr>
        <w:t>снабжение</w:t>
      </w:r>
      <w:r w:rsidR="00C60455" w:rsidRPr="00FC664A">
        <w:rPr>
          <w:rFonts w:ascii="Times New Roman" w:hAnsi="Times New Roman" w:cs="Times New Roman"/>
          <w:sz w:val="28"/>
          <w:szCs w:val="28"/>
          <w:lang w:val="ru-RU"/>
        </w:rPr>
        <w:t xml:space="preserve">, водоснабжение, водоотведение) и сложность подключения к ним оценены на невысоком уровне, стоимость </w:t>
      </w:r>
      <w:r w:rsidR="00536B53" w:rsidRPr="00FC664A">
        <w:rPr>
          <w:rFonts w:ascii="Times New Roman" w:hAnsi="Times New Roman" w:cs="Times New Roman"/>
          <w:sz w:val="28"/>
          <w:szCs w:val="28"/>
          <w:lang w:val="ru-RU"/>
        </w:rPr>
        <w:t xml:space="preserve">указанных услуг предприниматели отметили </w:t>
      </w:r>
      <w:r w:rsidR="00C60455" w:rsidRPr="00FC664A">
        <w:rPr>
          <w:rFonts w:ascii="Times New Roman" w:hAnsi="Times New Roman" w:cs="Times New Roman"/>
          <w:sz w:val="28"/>
          <w:szCs w:val="28"/>
          <w:lang w:val="ru-RU"/>
        </w:rPr>
        <w:t>как высокую.</w:t>
      </w:r>
    </w:p>
    <w:p w:rsidR="00482230" w:rsidRPr="00FC664A" w:rsidRDefault="00C60455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C664A"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тем, поскольку среди опрошенных хозяйствующих субъектов республики большинство </w:t>
      </w:r>
      <w:r w:rsidR="00FC664A" w:rsidRPr="00FC664A">
        <w:rPr>
          <w:rFonts w:ascii="Times New Roman" w:hAnsi="Times New Roman" w:cs="Times New Roman"/>
          <w:sz w:val="28"/>
          <w:szCs w:val="28"/>
          <w:lang w:val="ru-RU"/>
        </w:rPr>
        <w:t xml:space="preserve">(43%) </w:t>
      </w:r>
      <w:r w:rsidRPr="00FC664A">
        <w:rPr>
          <w:rFonts w:ascii="Times New Roman" w:hAnsi="Times New Roman" w:cs="Times New Roman"/>
          <w:sz w:val="28"/>
          <w:szCs w:val="28"/>
          <w:lang w:val="ru-RU"/>
        </w:rPr>
        <w:t>осуществляет свою деятельность более 5 лет, оценка удовлетворенности предпринимателей качество</w:t>
      </w:r>
      <w:r w:rsidR="003957D5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C664A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предоставляемых услуг естественных монополий не отражает в полной мере реальную ситуацию в данной сфере</w:t>
      </w:r>
      <w:r w:rsidR="00482230" w:rsidRPr="00FC66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0455" w:rsidRDefault="00482230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82230">
        <w:rPr>
          <w:rFonts w:ascii="Times New Roman" w:hAnsi="Times New Roman" w:cs="Times New Roman"/>
          <w:sz w:val="28"/>
          <w:szCs w:val="28"/>
          <w:lang w:val="ru-RU"/>
        </w:rPr>
        <w:t xml:space="preserve">Уровень удовлетворенности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субъектов предпринимательской деятельности </w:t>
      </w:r>
      <w:r w:rsidRPr="00482230">
        <w:rPr>
          <w:rFonts w:ascii="Times New Roman" w:hAnsi="Times New Roman" w:cs="Times New Roman"/>
          <w:sz w:val="28"/>
          <w:szCs w:val="28"/>
          <w:lang w:val="ru-RU"/>
        </w:rPr>
        <w:t xml:space="preserve">качеством предоставляемых услуг естественных монополий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приведен </w:t>
      </w:r>
      <w:r w:rsidRPr="00482230">
        <w:rPr>
          <w:rFonts w:ascii="Times New Roman" w:hAnsi="Times New Roman" w:cs="Times New Roman"/>
          <w:sz w:val="28"/>
          <w:szCs w:val="28"/>
          <w:lang w:val="ru-RU"/>
        </w:rPr>
        <w:t xml:space="preserve">на рисунке </w:t>
      </w:r>
      <w:r w:rsidR="005C0AFC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C60455" w:rsidRPr="00C604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0AFC" w:rsidRPr="006E0408" w:rsidRDefault="00482230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E040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C0AFC" w:rsidRPr="006E0408">
        <w:rPr>
          <w:rFonts w:ascii="Times New Roman" w:hAnsi="Times New Roman" w:cs="Times New Roman"/>
          <w:sz w:val="28"/>
          <w:szCs w:val="28"/>
          <w:lang w:val="ru-RU"/>
        </w:rPr>
        <w:t xml:space="preserve">реди населения </w:t>
      </w:r>
      <w:r w:rsidR="00D608B2" w:rsidRPr="006E0408">
        <w:rPr>
          <w:rFonts w:ascii="Times New Roman" w:hAnsi="Times New Roman" w:cs="Times New Roman"/>
          <w:sz w:val="28"/>
          <w:szCs w:val="28"/>
          <w:lang w:val="ru-RU"/>
        </w:rPr>
        <w:t>большинство</w:t>
      </w:r>
      <w:r w:rsidR="005C0AFC" w:rsidRPr="006E0408">
        <w:rPr>
          <w:rFonts w:ascii="Times New Roman" w:hAnsi="Times New Roman" w:cs="Times New Roman"/>
          <w:sz w:val="28"/>
          <w:szCs w:val="28"/>
          <w:lang w:val="ru-RU"/>
        </w:rPr>
        <w:t xml:space="preserve"> опрошенных </w:t>
      </w:r>
      <w:r w:rsidR="00D608B2" w:rsidRPr="006E0408">
        <w:rPr>
          <w:rFonts w:ascii="Times New Roman" w:hAnsi="Times New Roman" w:cs="Times New Roman"/>
          <w:sz w:val="28"/>
          <w:szCs w:val="28"/>
          <w:lang w:val="ru-RU"/>
        </w:rPr>
        <w:t xml:space="preserve">считают скорее удовлетворительным качество предоставляемых услуг связи телефонной, </w:t>
      </w:r>
      <w:r w:rsidR="005C0AFC" w:rsidRPr="006E0408">
        <w:rPr>
          <w:rFonts w:ascii="Times New Roman" w:hAnsi="Times New Roman" w:cs="Times New Roman"/>
          <w:sz w:val="28"/>
          <w:szCs w:val="28"/>
          <w:lang w:val="ru-RU"/>
        </w:rPr>
        <w:t>тепло</w:t>
      </w:r>
      <w:r w:rsidR="00856BA4" w:rsidRPr="006E0408">
        <w:rPr>
          <w:rFonts w:ascii="Times New Roman" w:hAnsi="Times New Roman" w:cs="Times New Roman"/>
          <w:sz w:val="28"/>
          <w:szCs w:val="28"/>
          <w:lang w:val="ru-RU"/>
        </w:rPr>
        <w:t>снабжени</w:t>
      </w:r>
      <w:r w:rsidR="00D608B2" w:rsidRPr="006E040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C0AFC" w:rsidRPr="006E04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608B2" w:rsidRPr="006E0408">
        <w:rPr>
          <w:rFonts w:ascii="Times New Roman" w:hAnsi="Times New Roman" w:cs="Times New Roman"/>
          <w:sz w:val="28"/>
          <w:szCs w:val="28"/>
          <w:lang w:val="ru-RU"/>
        </w:rPr>
        <w:t xml:space="preserve">электроснабжения, </w:t>
      </w:r>
      <w:r w:rsidR="005C0AFC" w:rsidRPr="006E0408">
        <w:rPr>
          <w:rFonts w:ascii="Times New Roman" w:hAnsi="Times New Roman" w:cs="Times New Roman"/>
          <w:sz w:val="28"/>
          <w:szCs w:val="28"/>
          <w:lang w:val="ru-RU"/>
        </w:rPr>
        <w:t>газо</w:t>
      </w:r>
      <w:r w:rsidR="00D608B2" w:rsidRPr="006E0408">
        <w:rPr>
          <w:rFonts w:ascii="Times New Roman" w:hAnsi="Times New Roman" w:cs="Times New Roman"/>
          <w:sz w:val="28"/>
          <w:szCs w:val="28"/>
          <w:lang w:val="ru-RU"/>
        </w:rPr>
        <w:t>снабжения</w:t>
      </w:r>
      <w:r w:rsidR="006E0408" w:rsidRPr="006E0408">
        <w:rPr>
          <w:rFonts w:ascii="Times New Roman" w:hAnsi="Times New Roman" w:cs="Times New Roman"/>
          <w:sz w:val="28"/>
          <w:szCs w:val="28"/>
          <w:lang w:val="ru-RU"/>
        </w:rPr>
        <w:t>, водоочистки, водоснабжения и водоотведения</w:t>
      </w:r>
      <w:r w:rsidR="005C0AFC" w:rsidRPr="006E04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0AFC" w:rsidRPr="005334F6" w:rsidRDefault="00482230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Уровень удовлетворенности </w:t>
      </w:r>
      <w:r w:rsidRPr="00482230">
        <w:rPr>
          <w:rFonts w:ascii="Times New Roman" w:hAnsi="Times New Roman" w:cs="Times New Roman"/>
          <w:sz w:val="28"/>
          <w:szCs w:val="28"/>
          <w:lang w:val="ru-RU"/>
        </w:rPr>
        <w:t>населения качеств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482230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предоставляемых услуг естественных монополий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представлена на рисунке 27.</w:t>
      </w:r>
    </w:p>
    <w:p w:rsidR="00856BA4" w:rsidRPr="001F79E3" w:rsidRDefault="00856BA4" w:rsidP="00EA1EB8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856BA4" w:rsidRPr="00482230" w:rsidRDefault="00482230" w:rsidP="0048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223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Уровень удовлетворенности субъектов предпринимательской деятельности качеством предоставляемых услуг естественных монополий</w:t>
      </w:r>
    </w:p>
    <w:p w:rsidR="00C31F85" w:rsidRDefault="00F94D36" w:rsidP="006607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</w:t>
      </w:r>
      <w:r w:rsidR="0087438A">
        <w:rPr>
          <w:rFonts w:ascii="Times New Roman" w:hAnsi="Times New Roman" w:cs="Times New Roman"/>
          <w:sz w:val="28"/>
          <w:szCs w:val="28"/>
          <w:lang w:val="ru-RU"/>
        </w:rPr>
        <w:t xml:space="preserve"> 26</w:t>
      </w:r>
    </w:p>
    <w:p w:rsidR="00244A7C" w:rsidRDefault="00244A7C" w:rsidP="00244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4A7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77763D96" wp14:editId="0E259490">
            <wp:extent cx="5943600" cy="2571750"/>
            <wp:effectExtent l="0" t="0" r="0" b="0"/>
            <wp:docPr id="72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244A7C" w:rsidRDefault="00244A7C" w:rsidP="00244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44A7C" w:rsidRDefault="00244A7C" w:rsidP="00244A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4A7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2C10F89" wp14:editId="537DCF96">
            <wp:extent cx="5943600" cy="2676525"/>
            <wp:effectExtent l="0" t="0" r="0" b="0"/>
            <wp:docPr id="73" name="Диаграмма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3367F3" w:rsidRDefault="00244A7C" w:rsidP="00A80A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44A7C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1C919F03" wp14:editId="198DF0B0">
            <wp:extent cx="5943600" cy="2514600"/>
            <wp:effectExtent l="0" t="0" r="0" b="0"/>
            <wp:docPr id="74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3367F3" w:rsidRDefault="003367F3" w:rsidP="00F94D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31F85" w:rsidRPr="003367F3" w:rsidRDefault="00482230" w:rsidP="00336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Уровень удовлетворенности населения качеством </w:t>
      </w:r>
      <w:r w:rsidR="003367F3" w:rsidRPr="003367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предоставляемых услуг естественных монополий</w:t>
      </w:r>
    </w:p>
    <w:p w:rsidR="003367F3" w:rsidRPr="003367F3" w:rsidRDefault="00F94D36" w:rsidP="00336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</w:t>
      </w:r>
      <w:r w:rsidR="0087438A">
        <w:rPr>
          <w:rFonts w:ascii="Times New Roman" w:hAnsi="Times New Roman" w:cs="Times New Roman"/>
          <w:sz w:val="28"/>
          <w:szCs w:val="28"/>
          <w:lang w:val="ru-RU"/>
        </w:rPr>
        <w:t xml:space="preserve"> 27</w:t>
      </w:r>
    </w:p>
    <w:p w:rsidR="00C31F85" w:rsidRPr="00CA623A" w:rsidRDefault="00586F8C" w:rsidP="00F94D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623A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7557450F" wp14:editId="30014856">
            <wp:extent cx="5943600" cy="3371850"/>
            <wp:effectExtent l="0" t="0" r="0" b="0"/>
            <wp:docPr id="7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A80A62" w:rsidRPr="00673E05" w:rsidRDefault="00A80A62" w:rsidP="00B61C2B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bookmarkStart w:id="25" w:name="bookmark26"/>
    </w:p>
    <w:p w:rsidR="00964310" w:rsidRPr="005334F6" w:rsidRDefault="00964310" w:rsidP="00B61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bCs/>
          <w:sz w:val="28"/>
          <w:szCs w:val="28"/>
          <w:lang w:val="ru-RU"/>
        </w:rPr>
        <w:t>3.4. Утверждение перечня рынков для содействия развитию конкуренции в субъекте Российской Федерации, состоящего из перечня социально значимых и приоритетных рынков</w:t>
      </w:r>
      <w:bookmarkEnd w:id="25"/>
    </w:p>
    <w:p w:rsidR="000714C1" w:rsidRPr="00673E05" w:rsidRDefault="000714C1" w:rsidP="00B61C2B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</w:p>
    <w:p w:rsidR="000714C1" w:rsidRPr="005334F6" w:rsidRDefault="00964310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Одним из важных требований Стандарта является утверждение перечня приоритетных и социально значимых рынков дл</w:t>
      </w:r>
      <w:r w:rsidR="000714C1" w:rsidRPr="005334F6">
        <w:rPr>
          <w:rFonts w:ascii="Times New Roman" w:hAnsi="Times New Roman" w:cs="Times New Roman"/>
          <w:sz w:val="28"/>
          <w:szCs w:val="28"/>
          <w:lang w:val="ru-RU"/>
        </w:rPr>
        <w:t>я содействия развитию конкуренци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и. </w:t>
      </w:r>
    </w:p>
    <w:p w:rsidR="00964310" w:rsidRPr="005334F6" w:rsidRDefault="00964310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Распоряжением Главы </w:t>
      </w:r>
      <w:r w:rsidR="000714C1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Северная Осетия-Алания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714C1" w:rsidRPr="005334F6">
        <w:rPr>
          <w:rFonts w:ascii="Times New Roman" w:hAnsi="Times New Roman" w:cs="Times New Roman"/>
          <w:sz w:val="28"/>
          <w:szCs w:val="28"/>
          <w:lang w:val="ru-RU"/>
        </w:rPr>
        <w:t>2 мая 2017 года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714C1" w:rsidRPr="005334F6">
        <w:rPr>
          <w:rFonts w:ascii="Times New Roman" w:hAnsi="Times New Roman" w:cs="Times New Roman"/>
          <w:sz w:val="28"/>
          <w:szCs w:val="28"/>
          <w:lang w:val="ru-RU"/>
        </w:rPr>
        <w:t>87-рг</w:t>
      </w:r>
      <w:r w:rsidR="00536B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714C1" w:rsidRPr="005334F6">
        <w:rPr>
          <w:rFonts w:ascii="Times New Roman" w:hAnsi="Times New Roman" w:cs="Times New Roman"/>
          <w:sz w:val="28"/>
          <w:szCs w:val="28"/>
          <w:lang w:val="ru-RU"/>
        </w:rPr>
        <w:t>Об утверждении перечня социально значимых и приоритетных рынков для содействия развитию конкуренции в Республике Северная Осетия-Алания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» утвержден </w:t>
      </w:r>
      <w:r w:rsidR="000714C1" w:rsidRPr="005334F6">
        <w:rPr>
          <w:rFonts w:ascii="Times New Roman" w:hAnsi="Times New Roman" w:cs="Times New Roman"/>
          <w:sz w:val="28"/>
          <w:szCs w:val="28"/>
          <w:lang w:val="ru-RU"/>
        </w:rPr>
        <w:t>перечень социально значимых и приоритетных рынков для содействия развитию конкуренции в республике.</w:t>
      </w:r>
    </w:p>
    <w:p w:rsidR="00FE7096" w:rsidRPr="005334F6" w:rsidRDefault="00C92A56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 </w:t>
      </w:r>
      <w:r w:rsidR="00FE7096" w:rsidRPr="005334F6">
        <w:rPr>
          <w:rFonts w:ascii="Times New Roman" w:hAnsi="Times New Roman" w:cs="Times New Roman"/>
          <w:sz w:val="28"/>
          <w:szCs w:val="28"/>
          <w:lang w:val="ru-RU"/>
        </w:rPr>
        <w:t>размещен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E7096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официальном сайте </w:t>
      </w:r>
      <w:r w:rsidR="00FE7096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экономического развития Республики Северная Осетия-Алания </w:t>
      </w:r>
      <w:hyperlink r:id="rId70" w:history="1"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</w:rPr>
          <w:t>economy</w:t>
        </w:r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</w:rPr>
          <w:t>alania</w:t>
        </w:r>
        <w:proofErr w:type="spellEnd"/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</w:rPr>
          <w:t>pages</w:t>
        </w:r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/820</w:t>
        </w:r>
      </w:hyperlink>
      <w:r w:rsidR="00CA623A" w:rsidRPr="00CA6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7096" w:rsidRPr="00CA623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E7096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разделе </w:t>
      </w:r>
      <w:r w:rsidR="00CA623A">
        <w:rPr>
          <w:rFonts w:ascii="Times New Roman" w:hAnsi="Times New Roman" w:cs="Times New Roman"/>
          <w:sz w:val="28"/>
          <w:szCs w:val="28"/>
          <w:lang w:val="ru-RU"/>
        </w:rPr>
        <w:t xml:space="preserve">«Деятельность» - </w:t>
      </w:r>
      <w:r w:rsidR="00FE7096" w:rsidRPr="005334F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A623A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</w:t>
      </w:r>
      <w:r w:rsidR="00FE7096" w:rsidRPr="005334F6">
        <w:rPr>
          <w:rFonts w:ascii="Times New Roman" w:hAnsi="Times New Roman" w:cs="Times New Roman"/>
          <w:sz w:val="28"/>
          <w:szCs w:val="28"/>
          <w:lang w:val="ru-RU"/>
        </w:rPr>
        <w:t>Стандарт</w:t>
      </w:r>
      <w:r w:rsidR="00CA623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E7096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развития конкуренции»</w:t>
      </w:r>
      <w:r w:rsidR="000E129C" w:rsidRPr="005334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7096" w:rsidRPr="005334F6" w:rsidRDefault="000F75B2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В перечень входят </w:t>
      </w:r>
      <w:r w:rsidR="00CA50C1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10 </w:t>
      </w:r>
      <w:r w:rsidR="00243C2E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обязательных </w:t>
      </w:r>
      <w:r w:rsidR="00CA50C1" w:rsidRPr="005334F6">
        <w:rPr>
          <w:rFonts w:ascii="Times New Roman" w:hAnsi="Times New Roman" w:cs="Times New Roman"/>
          <w:sz w:val="28"/>
          <w:szCs w:val="28"/>
          <w:lang w:val="ru-RU"/>
        </w:rPr>
        <w:t>социально значимых р</w:t>
      </w:r>
      <w:r w:rsidR="003957D5">
        <w:rPr>
          <w:rFonts w:ascii="Times New Roman" w:hAnsi="Times New Roman" w:cs="Times New Roman"/>
          <w:sz w:val="28"/>
          <w:szCs w:val="28"/>
          <w:lang w:val="ru-RU"/>
        </w:rPr>
        <w:t>ынков и 2 приоритетных.</w:t>
      </w:r>
    </w:p>
    <w:p w:rsidR="000F75B2" w:rsidRPr="005334F6" w:rsidRDefault="000F75B2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Социально значимые рынки: </w:t>
      </w:r>
    </w:p>
    <w:p w:rsidR="000F75B2" w:rsidRPr="005334F6" w:rsidRDefault="000F75B2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1. Рынок услуг дошкольного образования.</w:t>
      </w:r>
    </w:p>
    <w:p w:rsidR="000F75B2" w:rsidRPr="005334F6" w:rsidRDefault="000F75B2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2. Рынок услуг детского отдыха и оздоровления.</w:t>
      </w:r>
    </w:p>
    <w:p w:rsidR="000F75B2" w:rsidRPr="005334F6" w:rsidRDefault="000F75B2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3. Рынок услуг дополнительного образования детей.</w:t>
      </w:r>
    </w:p>
    <w:p w:rsidR="000F75B2" w:rsidRPr="005334F6" w:rsidRDefault="000F75B2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4. Рынок медицинских услуг.</w:t>
      </w:r>
    </w:p>
    <w:p w:rsidR="000F75B2" w:rsidRPr="005334F6" w:rsidRDefault="000F75B2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5. Рынок услуг в сфере культуры.</w:t>
      </w:r>
    </w:p>
    <w:p w:rsidR="000F75B2" w:rsidRPr="005334F6" w:rsidRDefault="000F75B2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lastRenderedPageBreak/>
        <w:t>6. Рынок розничной торговли.</w:t>
      </w:r>
    </w:p>
    <w:p w:rsidR="000F75B2" w:rsidRPr="005334F6" w:rsidRDefault="000F75B2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7. Рынок услуг перевозок пассажиров наземным транспортом.</w:t>
      </w:r>
    </w:p>
    <w:p w:rsidR="000F75B2" w:rsidRPr="005334F6" w:rsidRDefault="000F75B2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8. Рынок услуг связи.</w:t>
      </w:r>
    </w:p>
    <w:p w:rsidR="000F75B2" w:rsidRPr="005334F6" w:rsidRDefault="000F75B2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9. Рынок услуг социального обслуживания населения.</w:t>
      </w:r>
    </w:p>
    <w:p w:rsidR="000F75B2" w:rsidRPr="005334F6" w:rsidRDefault="000F75B2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10. Рынок услуг в сфере жилищно-коммунального хозяйства.</w:t>
      </w:r>
    </w:p>
    <w:p w:rsidR="000F75B2" w:rsidRPr="00673E05" w:rsidRDefault="000F75B2" w:rsidP="00FE2482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</w:p>
    <w:p w:rsidR="000F75B2" w:rsidRPr="005334F6" w:rsidRDefault="000F75B2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Приоритетные рынки:</w:t>
      </w:r>
    </w:p>
    <w:p w:rsidR="000F75B2" w:rsidRPr="005334F6" w:rsidRDefault="000F75B2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11. Рынок сельскохозяйственной продукции, сырья и продовольствия.</w:t>
      </w:r>
    </w:p>
    <w:p w:rsidR="000F75B2" w:rsidRPr="005334F6" w:rsidRDefault="000F75B2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12. Рынок услуг в сфере туризма.</w:t>
      </w:r>
    </w:p>
    <w:p w:rsidR="00092CE7" w:rsidRPr="00092CE7" w:rsidRDefault="00092CE7" w:rsidP="00FE2482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</w:p>
    <w:p w:rsidR="00CA50C1" w:rsidRPr="005334F6" w:rsidRDefault="00CA50C1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Перечень рынков был сформирован по итогам проведенного мониторинга, рассмотрен и одобрен на заседании коллегиального органа по содействию развитию конкуренции 9 марта 2017 года.</w:t>
      </w:r>
      <w:r w:rsidR="008B53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2A56" w:rsidRPr="00CA623A" w:rsidRDefault="00CA50C1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32716">
        <w:rPr>
          <w:rFonts w:ascii="Times New Roman" w:hAnsi="Times New Roman" w:cs="Times New Roman"/>
          <w:sz w:val="28"/>
          <w:szCs w:val="28"/>
          <w:lang w:val="ru-RU"/>
        </w:rPr>
        <w:t xml:space="preserve">Протокол заседания от </w:t>
      </w:r>
      <w:r w:rsidR="00536B53" w:rsidRPr="00632716">
        <w:rPr>
          <w:rFonts w:ascii="Times New Roman" w:hAnsi="Times New Roman" w:cs="Times New Roman"/>
          <w:sz w:val="28"/>
          <w:szCs w:val="28"/>
          <w:lang w:val="ru-RU"/>
        </w:rPr>
        <w:t>9 марта 2017 года</w:t>
      </w:r>
      <w:r w:rsidRPr="00632716">
        <w:rPr>
          <w:rFonts w:ascii="Times New Roman" w:hAnsi="Times New Roman" w:cs="Times New Roman"/>
          <w:sz w:val="28"/>
          <w:szCs w:val="28"/>
          <w:lang w:val="ru-RU"/>
        </w:rPr>
        <w:t xml:space="preserve"> №1 опубликован </w:t>
      </w:r>
      <w:r w:rsidR="00CA623A" w:rsidRPr="00CA623A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Министерства экономического развития Республики Северная Осетия-Алания </w:t>
      </w:r>
      <w:r w:rsidRPr="00632716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CA623A">
        <w:rPr>
          <w:rFonts w:ascii="Times New Roman" w:hAnsi="Times New Roman" w:cs="Times New Roman"/>
          <w:sz w:val="28"/>
          <w:szCs w:val="28"/>
          <w:lang w:val="ru-RU"/>
        </w:rPr>
        <w:t>ссылке</w:t>
      </w:r>
      <w:r w:rsidR="00CA623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A623A" w:rsidRPr="00CA6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1" w:history="1"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</w:rPr>
          <w:t>economy</w:t>
        </w:r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</w:rPr>
          <w:t>alania</w:t>
        </w:r>
        <w:proofErr w:type="spellEnd"/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</w:rPr>
          <w:t>pages</w:t>
        </w:r>
        <w:r w:rsidR="00CA623A" w:rsidRPr="00CA623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/822</w:t>
        </w:r>
      </w:hyperlink>
      <w:r w:rsidR="00CA623A">
        <w:rPr>
          <w:lang w:val="ru-RU"/>
        </w:rPr>
        <w:t>.</w:t>
      </w:r>
    </w:p>
    <w:p w:rsidR="00B723D5" w:rsidRDefault="00B723D5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Перечень приоритетных рынков определен путем изучения состояния и оценки конкурентной среды региона на основании информации отраслевых министерств и ведомств, а также результатов опроса населения и субъектов п</w:t>
      </w:r>
      <w:r w:rsidR="008B5355">
        <w:rPr>
          <w:rFonts w:ascii="Times New Roman" w:hAnsi="Times New Roman" w:cs="Times New Roman"/>
          <w:sz w:val="28"/>
          <w:szCs w:val="28"/>
          <w:lang w:val="ru-RU"/>
        </w:rPr>
        <w:t>редпринимательской деятельности.</w:t>
      </w:r>
    </w:p>
    <w:p w:rsidR="009E0694" w:rsidRPr="009E0694" w:rsidRDefault="009E0694" w:rsidP="00B61C2B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bookmarkStart w:id="26" w:name="bookmark28"/>
    </w:p>
    <w:p w:rsidR="00964310" w:rsidRPr="005334F6" w:rsidRDefault="00964310" w:rsidP="00B61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bCs/>
          <w:sz w:val="28"/>
          <w:szCs w:val="28"/>
          <w:lang w:val="ru-RU"/>
        </w:rPr>
        <w:t>3.5. Утверждение плана мероприятий («дорожной карты») по содействию развитию конкуренции в субъекте Российской Федерации, подготовленного в соответствии с положениями Стандарта</w:t>
      </w:r>
      <w:bookmarkEnd w:id="26"/>
    </w:p>
    <w:p w:rsidR="0037050F" w:rsidRPr="00A80A62" w:rsidRDefault="0037050F" w:rsidP="00B61C2B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</w:p>
    <w:p w:rsidR="0064561E" w:rsidRPr="005334F6" w:rsidRDefault="0037050F" w:rsidP="00FE248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Проект распоряжения Главы Республики Северная Осетия-Алания </w:t>
      </w:r>
      <w:r w:rsidR="001F79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</w:t>
      </w:r>
      <w:r w:rsidRPr="005334F6">
        <w:rPr>
          <w:rFonts w:ascii="Times New Roman" w:hAnsi="Times New Roman" w:cs="Times New Roman"/>
          <w:bCs/>
          <w:sz w:val="28"/>
          <w:szCs w:val="28"/>
          <w:lang w:val="ru-RU"/>
        </w:rPr>
        <w:t>«Об утверждении плана мероприятий («дорожной карты») по содействию развитию конкуренции и по развитию конкурентной среды Республики Северная Осетия-Алания» разработан в соответствии с т</w:t>
      </w:r>
      <w:r w:rsidR="0064561E"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ребованиями раздела </w:t>
      </w:r>
      <w:r w:rsidR="0064561E">
        <w:rPr>
          <w:rFonts w:ascii="Times New Roman" w:hAnsi="Times New Roman" w:cs="Times New Roman"/>
          <w:bCs/>
          <w:sz w:val="28"/>
          <w:szCs w:val="28"/>
        </w:rPr>
        <w:t>V</w:t>
      </w:r>
      <w:r w:rsidR="0064561E" w:rsidRPr="00533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Стандарта, рассмотрен и одобрен на заседании коллегиального органа по содействию развитию конкуренции 9 марта 2017 года.</w:t>
      </w:r>
    </w:p>
    <w:p w:rsidR="0037050F" w:rsidRPr="00426745" w:rsidRDefault="0037050F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26745">
        <w:rPr>
          <w:rFonts w:ascii="Times New Roman" w:hAnsi="Times New Roman" w:cs="Times New Roman"/>
          <w:sz w:val="28"/>
          <w:szCs w:val="28"/>
          <w:lang w:val="ru-RU"/>
        </w:rPr>
        <w:t>Утвержденный распоряжением Главы Республики Северная Осетия-Алания от 2 мая 2017 года №86-рг «Об утверждении плана мероприятий («дорожной карты») по содействию развитию конкуренции и по развитию конкурентной среды в Республике Северная Осетия-Алания»</w:t>
      </w:r>
      <w:r w:rsidR="004267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14FC" w:rsidRPr="00426745">
        <w:rPr>
          <w:rFonts w:ascii="Times New Roman" w:hAnsi="Times New Roman" w:cs="Times New Roman"/>
          <w:sz w:val="28"/>
          <w:szCs w:val="28"/>
          <w:lang w:val="ru-RU"/>
        </w:rPr>
        <w:t xml:space="preserve">план мероприятий («дорожная карта») сформирован с учетом предложений республиканских министерств и ведомств, а также </w:t>
      </w:r>
      <w:r w:rsidR="00D6044E" w:rsidRPr="00426745">
        <w:rPr>
          <w:rFonts w:ascii="Times New Roman" w:hAnsi="Times New Roman" w:cs="Times New Roman"/>
          <w:sz w:val="28"/>
          <w:szCs w:val="28"/>
          <w:lang w:val="ru-RU"/>
        </w:rPr>
        <w:t>админи</w:t>
      </w:r>
      <w:r w:rsidR="00536B53">
        <w:rPr>
          <w:rFonts w:ascii="Times New Roman" w:hAnsi="Times New Roman" w:cs="Times New Roman"/>
          <w:sz w:val="28"/>
          <w:szCs w:val="28"/>
          <w:lang w:val="ru-RU"/>
        </w:rPr>
        <w:t xml:space="preserve">страций местного самоуправления муниципальных образований </w:t>
      </w:r>
      <w:r w:rsidR="00D6044E" w:rsidRPr="00426745">
        <w:rPr>
          <w:rFonts w:ascii="Times New Roman" w:hAnsi="Times New Roman" w:cs="Times New Roman"/>
          <w:sz w:val="28"/>
          <w:szCs w:val="28"/>
          <w:lang w:val="ru-RU"/>
        </w:rPr>
        <w:t>республики</w:t>
      </w:r>
      <w:r w:rsidR="003614FC" w:rsidRPr="00426745">
        <w:rPr>
          <w:rFonts w:ascii="Times New Roman" w:hAnsi="Times New Roman" w:cs="Times New Roman"/>
          <w:sz w:val="28"/>
          <w:szCs w:val="28"/>
          <w:lang w:val="ru-RU"/>
        </w:rPr>
        <w:t xml:space="preserve"> и включает в себя рекомендованные Стандартом мероприятия по содействию развитию конкуренции на социально значимых рынках и системные мероприятия по развитию конкурентной среды Республики Северная Осетия-Алания. </w:t>
      </w:r>
    </w:p>
    <w:p w:rsidR="003614FC" w:rsidRPr="005334F6" w:rsidRDefault="003614FC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26745">
        <w:rPr>
          <w:rFonts w:ascii="Times New Roman" w:hAnsi="Times New Roman" w:cs="Times New Roman"/>
          <w:sz w:val="28"/>
          <w:szCs w:val="28"/>
          <w:lang w:val="ru-RU"/>
        </w:rPr>
        <w:t xml:space="preserve">В частности, в </w:t>
      </w:r>
      <w:r w:rsidR="00426745">
        <w:rPr>
          <w:rFonts w:ascii="Times New Roman" w:hAnsi="Times New Roman" w:cs="Times New Roman"/>
          <w:sz w:val="28"/>
          <w:szCs w:val="28"/>
          <w:lang w:val="ru-RU"/>
        </w:rPr>
        <w:t xml:space="preserve">документе </w:t>
      </w:r>
      <w:r w:rsidRPr="00426745">
        <w:rPr>
          <w:rFonts w:ascii="Times New Roman" w:hAnsi="Times New Roman" w:cs="Times New Roman"/>
          <w:sz w:val="28"/>
          <w:szCs w:val="28"/>
          <w:lang w:val="ru-RU"/>
        </w:rPr>
        <w:t xml:space="preserve">отражены: фактическая информация о ситуации и проблематике на социально значимых и приоритетных рынках, наименования мероприятий, цели мероприятий, целевые показатели, сроки достижения и ответственные исполнители (соисполнители).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мероприятий «дорожной карты» намечена до конца 2018 года и направлена на создание стимулов и условий для развития и поддержки хозяйствующих субъектов республики, формирования на рынках товаров и услуг региона здоровой конкуренции.</w:t>
      </w:r>
    </w:p>
    <w:p w:rsidR="00F90DAB" w:rsidRPr="00CA623A" w:rsidRDefault="00F90DAB" w:rsidP="00CA62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A623A">
        <w:rPr>
          <w:rFonts w:ascii="Times New Roman" w:hAnsi="Times New Roman" w:cs="Times New Roman"/>
          <w:sz w:val="28"/>
          <w:szCs w:val="28"/>
          <w:lang w:val="ru-RU"/>
        </w:rPr>
        <w:t xml:space="preserve">Ссылка на документ </w:t>
      </w:r>
      <w:r w:rsidR="00CA623A" w:rsidRPr="00CA623A">
        <w:rPr>
          <w:rFonts w:ascii="Times New Roman" w:hAnsi="Times New Roman" w:cs="Times New Roman"/>
          <w:sz w:val="28"/>
          <w:szCs w:val="28"/>
          <w:lang w:val="ru-RU"/>
        </w:rPr>
        <w:t>на официальном сайте Министерства экономического развития Республики Северная Осетия-Алания</w:t>
      </w:r>
      <w:r w:rsidRPr="00CA623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72" w:history="1">
        <w:r w:rsidR="00CA623A" w:rsidRPr="005A28BB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CA623A" w:rsidRPr="005A28BB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CA623A" w:rsidRPr="005A28BB">
          <w:rPr>
            <w:rStyle w:val="a5"/>
            <w:rFonts w:ascii="Times New Roman" w:hAnsi="Times New Roman" w:cs="Times New Roman"/>
            <w:sz w:val="28"/>
            <w:szCs w:val="28"/>
          </w:rPr>
          <w:t>economy</w:t>
        </w:r>
        <w:r w:rsidR="00CA623A" w:rsidRPr="005A28BB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A623A" w:rsidRPr="005A28BB">
          <w:rPr>
            <w:rStyle w:val="a5"/>
            <w:rFonts w:ascii="Times New Roman" w:hAnsi="Times New Roman" w:cs="Times New Roman"/>
            <w:sz w:val="28"/>
            <w:szCs w:val="28"/>
          </w:rPr>
          <w:t>alania</w:t>
        </w:r>
        <w:proofErr w:type="spellEnd"/>
        <w:r w:rsidR="00CA623A" w:rsidRPr="005A28BB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A623A" w:rsidRPr="005A28BB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CA623A" w:rsidRPr="005A28BB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CA623A" w:rsidRPr="005A28BB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CA623A" w:rsidRPr="005A28BB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CA623A" w:rsidRPr="005A28BB">
          <w:rPr>
            <w:rStyle w:val="a5"/>
            <w:rFonts w:ascii="Times New Roman" w:hAnsi="Times New Roman" w:cs="Times New Roman"/>
            <w:sz w:val="28"/>
            <w:szCs w:val="28"/>
          </w:rPr>
          <w:t>pages</w:t>
        </w:r>
        <w:r w:rsidR="00CA623A" w:rsidRPr="005A28BB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/816</w:t>
        </w:r>
      </w:hyperlink>
      <w:r w:rsidR="00701E7A" w:rsidRPr="00CA623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A6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0DAB" w:rsidRDefault="00F90DAB" w:rsidP="00B61C2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64310" w:rsidRPr="005334F6" w:rsidRDefault="00964310" w:rsidP="00B6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>3.6.</w:t>
      </w: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ab/>
        <w:t>Подготовка ежегодного доклада о состоянии и развитии конкурентной среды на рынках товаров, работ и услуг субъекта Российской Федерации, подготовленного в соотв</w:t>
      </w:r>
      <w:r w:rsidR="00D3133E" w:rsidRPr="005334F6">
        <w:rPr>
          <w:rFonts w:ascii="Times New Roman" w:hAnsi="Times New Roman" w:cs="Times New Roman"/>
          <w:b/>
          <w:sz w:val="28"/>
          <w:szCs w:val="28"/>
          <w:lang w:val="ru-RU"/>
        </w:rPr>
        <w:t>етствии с положениями Стандарта</w:t>
      </w:r>
    </w:p>
    <w:p w:rsidR="00D3133E" w:rsidRPr="00A80A62" w:rsidRDefault="00D3133E" w:rsidP="00673E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3133E" w:rsidRPr="005334F6" w:rsidRDefault="00964310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Ежегодный Доклад </w:t>
      </w:r>
      <w:r w:rsidR="00D3133E" w:rsidRPr="005334F6">
        <w:rPr>
          <w:rFonts w:ascii="Times New Roman" w:hAnsi="Times New Roman" w:cs="Times New Roman"/>
          <w:sz w:val="28"/>
          <w:szCs w:val="28"/>
          <w:lang w:val="ru-RU"/>
        </w:rPr>
        <w:t>о состоянии и развитии конкурентной среды в республике рассмотрен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345C">
        <w:rPr>
          <w:rFonts w:ascii="Times New Roman" w:hAnsi="Times New Roman" w:cs="Times New Roman"/>
          <w:sz w:val="28"/>
          <w:szCs w:val="28"/>
          <w:lang w:val="ru-RU"/>
        </w:rPr>
        <w:t>Советом</w:t>
      </w:r>
      <w:r w:rsidR="00D3133E" w:rsidRPr="005334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133E" w:rsidRPr="005334F6" w:rsidRDefault="00D3133E" w:rsidP="00FE24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Решение об утверждении </w:t>
      </w:r>
      <w:r w:rsidR="00964310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отражено в протокольном решении </w:t>
      </w:r>
      <w:r w:rsidR="00DB0731">
        <w:rPr>
          <w:rFonts w:ascii="Times New Roman" w:hAnsi="Times New Roman" w:cs="Times New Roman"/>
          <w:sz w:val="28"/>
          <w:szCs w:val="28"/>
          <w:lang w:val="ru-RU"/>
        </w:rPr>
        <w:t>Совета.</w:t>
      </w:r>
      <w:r w:rsidR="00B044ED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3133E" w:rsidRPr="005334F6" w:rsidRDefault="00964310" w:rsidP="00CA623A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Ссы</w:t>
      </w:r>
      <w:r w:rsidR="00D3133E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лка на документы </w:t>
      </w:r>
      <w:r w:rsidR="00CA623A" w:rsidRPr="00CA623A">
        <w:rPr>
          <w:rFonts w:ascii="Times New Roman" w:hAnsi="Times New Roman" w:cs="Times New Roman"/>
          <w:sz w:val="28"/>
          <w:szCs w:val="28"/>
          <w:lang w:val="ru-RU"/>
        </w:rPr>
        <w:t>на официальном сайте Министерства экономического развития Республики Северная Осетия-Алания</w:t>
      </w:r>
      <w:r w:rsidR="00D3133E" w:rsidRPr="00AF22A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73" w:history="1">
        <w:r w:rsidR="00AF22AC" w:rsidRPr="00AF22AC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AF22AC" w:rsidRPr="00AF22A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AF22AC" w:rsidRPr="00AF22AC">
          <w:rPr>
            <w:rStyle w:val="a5"/>
            <w:rFonts w:ascii="Times New Roman" w:hAnsi="Times New Roman" w:cs="Times New Roman"/>
            <w:sz w:val="28"/>
            <w:szCs w:val="28"/>
          </w:rPr>
          <w:t>economy</w:t>
        </w:r>
        <w:r w:rsidR="00AF22AC" w:rsidRPr="00AF22A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AF22AC" w:rsidRPr="00AF22AC">
          <w:rPr>
            <w:rStyle w:val="a5"/>
            <w:rFonts w:ascii="Times New Roman" w:hAnsi="Times New Roman" w:cs="Times New Roman"/>
            <w:sz w:val="28"/>
            <w:szCs w:val="28"/>
          </w:rPr>
          <w:t>alania</w:t>
        </w:r>
        <w:proofErr w:type="spellEnd"/>
        <w:r w:rsidR="00AF22AC" w:rsidRPr="00AF22A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AF22AC" w:rsidRPr="00AF22AC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AF22AC" w:rsidRPr="00AF22A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AF22AC" w:rsidRPr="00AF22AC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AF22AC" w:rsidRPr="00AF22A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AF22AC" w:rsidRPr="00AF22AC">
          <w:rPr>
            <w:rStyle w:val="a5"/>
            <w:rFonts w:ascii="Times New Roman" w:hAnsi="Times New Roman" w:cs="Times New Roman"/>
            <w:sz w:val="28"/>
            <w:szCs w:val="28"/>
          </w:rPr>
          <w:t>pages</w:t>
        </w:r>
        <w:r w:rsidR="00AF22AC" w:rsidRPr="00AF22A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/815</w:t>
        </w:r>
      </w:hyperlink>
      <w:r w:rsidR="00D3133E" w:rsidRPr="00AF22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F22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64310" w:rsidRPr="005334F6" w:rsidRDefault="00D85F69" w:rsidP="00B6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>3.7.</w:t>
      </w: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Создание </w:t>
      </w:r>
      <w:r w:rsidR="00964310" w:rsidRPr="005334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реализация механизмов общественного </w:t>
      </w:r>
      <w:proofErr w:type="gramStart"/>
      <w:r w:rsidR="00964310" w:rsidRPr="005334F6">
        <w:rPr>
          <w:rFonts w:ascii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="00964310" w:rsidRPr="005334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деятельностью с</w:t>
      </w: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>убъектов естественных монополий</w:t>
      </w:r>
    </w:p>
    <w:p w:rsidR="00D85F69" w:rsidRPr="00A80A62" w:rsidRDefault="00D85F69" w:rsidP="00673E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64310" w:rsidRPr="00201B7C" w:rsidRDefault="003957D5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республике функционирует </w:t>
      </w:r>
      <w:r w:rsidRPr="003957D5">
        <w:rPr>
          <w:rFonts w:ascii="Times New Roman" w:hAnsi="Times New Roman" w:cs="Times New Roman"/>
          <w:sz w:val="28"/>
          <w:szCs w:val="28"/>
          <w:lang w:val="ru-RU"/>
        </w:rPr>
        <w:t xml:space="preserve">Совет потребителей по вопросам деятельности субъектов естественных монополий при Главе Республики Северная Осетия-Алания </w:t>
      </w:r>
      <w:r>
        <w:rPr>
          <w:rFonts w:ascii="Times New Roman" w:hAnsi="Times New Roman" w:cs="Times New Roman"/>
          <w:sz w:val="28"/>
          <w:szCs w:val="28"/>
          <w:lang w:val="ru-RU"/>
        </w:rPr>
        <w:t>(у</w:t>
      </w:r>
      <w:r w:rsidR="00FA1D34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каз </w:t>
      </w:r>
      <w:r w:rsidR="00964310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Главы </w:t>
      </w:r>
      <w:r w:rsidR="00D85F69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Северная Осетия-Алания </w:t>
      </w:r>
      <w:r w:rsidR="00964310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746D35" w:rsidRPr="00201B7C">
        <w:rPr>
          <w:rFonts w:ascii="Times New Roman" w:hAnsi="Times New Roman" w:cs="Times New Roman"/>
          <w:sz w:val="28"/>
          <w:szCs w:val="28"/>
          <w:lang w:val="ru-RU"/>
        </w:rPr>
        <w:t>27 декабря 2017</w:t>
      </w:r>
      <w:r w:rsidR="00D85F69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964310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6D35" w:rsidRPr="00201B7C">
        <w:rPr>
          <w:rFonts w:ascii="Times New Roman" w:hAnsi="Times New Roman" w:cs="Times New Roman"/>
          <w:sz w:val="28"/>
          <w:szCs w:val="28"/>
          <w:lang w:val="ru-RU"/>
        </w:rPr>
        <w:t>390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64310" w:rsidRPr="00201B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172C" w:rsidRPr="00201B7C" w:rsidRDefault="0065172C" w:rsidP="006517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В целях повышения эффективности работы </w:t>
      </w:r>
      <w:r w:rsidR="00661851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Совета потребителей по вопросам деятельности субъектов естественных монополий </w:t>
      </w:r>
      <w:r w:rsidRPr="00201B7C">
        <w:rPr>
          <w:rFonts w:ascii="Times New Roman" w:hAnsi="Times New Roman" w:cs="Times New Roman"/>
          <w:sz w:val="28"/>
          <w:szCs w:val="28"/>
          <w:lang w:val="ru-RU"/>
        </w:rPr>
        <w:t>в его состав включены представители общественных организаций, делового сообщества, хозяйствующих субъектов - потребителей энергоресурсов.</w:t>
      </w:r>
    </w:p>
    <w:p w:rsidR="0065172C" w:rsidRPr="00201B7C" w:rsidRDefault="0065172C" w:rsidP="006517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01B7C">
        <w:rPr>
          <w:rFonts w:ascii="Times New Roman" w:hAnsi="Times New Roman" w:cs="Times New Roman"/>
          <w:sz w:val="28"/>
          <w:szCs w:val="28"/>
          <w:lang w:val="ru-RU"/>
        </w:rPr>
        <w:t>В соответствии с планом работы на 2018</w:t>
      </w:r>
      <w:r w:rsidR="00201B7C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  <w:r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четыре заседания (13 марта, 20 июня, 26 сентября, 12 декабря 2018 года), </w:t>
      </w:r>
    </w:p>
    <w:p w:rsidR="0065172C" w:rsidRPr="00201B7C" w:rsidRDefault="0065172C" w:rsidP="006517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На указанных заседаниях в отчетном году рассмотрены </w:t>
      </w:r>
      <w:r w:rsidR="00661851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13 </w:t>
      </w:r>
      <w:r w:rsidRPr="00201B7C">
        <w:rPr>
          <w:rFonts w:ascii="Times New Roman" w:hAnsi="Times New Roman" w:cs="Times New Roman"/>
          <w:sz w:val="28"/>
          <w:szCs w:val="28"/>
          <w:lang w:val="ru-RU"/>
        </w:rPr>
        <w:t>наиболее акт</w:t>
      </w:r>
      <w:r w:rsidR="003957D5">
        <w:rPr>
          <w:rFonts w:ascii="Times New Roman" w:hAnsi="Times New Roman" w:cs="Times New Roman"/>
          <w:sz w:val="28"/>
          <w:szCs w:val="28"/>
          <w:lang w:val="ru-RU"/>
        </w:rPr>
        <w:t>уальных</w:t>
      </w:r>
      <w:r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вопрос</w:t>
      </w:r>
      <w:r w:rsidR="003957D5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тарифного регулирования оказываемых услуг субъектами естественных монополий</w:t>
      </w:r>
      <w:r w:rsidR="003957D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61851" w:rsidRPr="00201B7C">
        <w:rPr>
          <w:rFonts w:ascii="Times New Roman" w:hAnsi="Times New Roman" w:cs="Times New Roman"/>
          <w:sz w:val="28"/>
          <w:szCs w:val="28"/>
          <w:lang w:val="ru-RU"/>
        </w:rPr>
        <w:t>в том числе</w:t>
      </w:r>
      <w:r w:rsidRPr="00201B7C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65172C" w:rsidRPr="00201B7C" w:rsidRDefault="003957D5" w:rsidP="006517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 w:rsidR="00661851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в законодательстве, касающи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ся регулирования тарифов в сфере </w:t>
      </w:r>
      <w:r w:rsidR="00661851" w:rsidRPr="00201B7C">
        <w:rPr>
          <w:rFonts w:ascii="Times New Roman" w:hAnsi="Times New Roman" w:cs="Times New Roman"/>
          <w:sz w:val="28"/>
          <w:szCs w:val="28"/>
          <w:lang w:val="ru-RU"/>
        </w:rPr>
        <w:t>твердых коммунальных отходов;</w:t>
      </w:r>
    </w:p>
    <w:p w:rsidR="0065172C" w:rsidRPr="00201B7C" w:rsidRDefault="003957D5" w:rsidP="006517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применение</w:t>
      </w:r>
      <w:r w:rsidR="00661851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положений постановления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1851" w:rsidRPr="00201B7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>равительства Российской Федерации от 30</w:t>
      </w:r>
      <w:r w:rsidR="00661851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апреля 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>2018</w:t>
      </w:r>
      <w:r w:rsidR="00661851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661851" w:rsidRPr="00201B7C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№534 «О внесении изменений в некоторые акты Правительства Р</w:t>
      </w:r>
      <w:r w:rsidR="009E0694"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9E0694">
        <w:rPr>
          <w:rFonts w:ascii="Times New Roman" w:hAnsi="Times New Roman" w:cs="Times New Roman"/>
          <w:sz w:val="28"/>
          <w:szCs w:val="28"/>
          <w:lang w:val="ru-RU"/>
        </w:rPr>
        <w:t xml:space="preserve">едерации 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>в связи с продлением особенностей функционирования оптового и розничных рынков на территориях отдельной частей цен</w:t>
      </w:r>
      <w:r w:rsidR="00661851" w:rsidRPr="00201B7C">
        <w:rPr>
          <w:rFonts w:ascii="Times New Roman" w:hAnsi="Times New Roman" w:cs="Times New Roman"/>
          <w:sz w:val="28"/>
          <w:szCs w:val="28"/>
          <w:lang w:val="ru-RU"/>
        </w:rPr>
        <w:t>овых зон оптового рынка» на территории Ре</w:t>
      </w:r>
      <w:r>
        <w:rPr>
          <w:rFonts w:ascii="Times New Roman" w:hAnsi="Times New Roman" w:cs="Times New Roman"/>
          <w:sz w:val="28"/>
          <w:szCs w:val="28"/>
          <w:lang w:val="ru-RU"/>
        </w:rPr>
        <w:t>спублики Северная Осетия-Алания;</w:t>
      </w:r>
    </w:p>
    <w:p w:rsidR="0065172C" w:rsidRPr="00201B7C" w:rsidRDefault="003957D5" w:rsidP="006517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внесение</w:t>
      </w:r>
      <w:r w:rsidR="00661851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>зменений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в инвестиционн</w:t>
      </w:r>
      <w:r w:rsidR="00661851" w:rsidRPr="00201B7C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програм</w:t>
      </w:r>
      <w:r w:rsidR="00661851" w:rsidRPr="00201B7C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филиала </w:t>
      </w:r>
      <w:r w:rsidR="00661851" w:rsidRPr="00201B7C">
        <w:rPr>
          <w:rFonts w:ascii="Times New Roman" w:hAnsi="Times New Roman" w:cs="Times New Roman"/>
          <w:sz w:val="28"/>
          <w:szCs w:val="28"/>
          <w:lang w:val="ru-RU"/>
        </w:rPr>
        <w:t>акционерного общества «</w:t>
      </w:r>
      <w:proofErr w:type="spellStart"/>
      <w:r w:rsidR="00661851" w:rsidRPr="00201B7C">
        <w:rPr>
          <w:rFonts w:ascii="Times New Roman" w:hAnsi="Times New Roman" w:cs="Times New Roman"/>
          <w:sz w:val="28"/>
          <w:szCs w:val="28"/>
          <w:lang w:val="ru-RU"/>
        </w:rPr>
        <w:t>Оборонэнерго</w:t>
      </w:r>
      <w:proofErr w:type="spellEnd"/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172C" w:rsidRPr="00201B7C" w:rsidRDefault="00661851" w:rsidP="006517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01B7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ассмотрение предложений </w:t>
      </w:r>
      <w:r w:rsidRPr="00201B7C">
        <w:rPr>
          <w:rFonts w:ascii="Times New Roman" w:hAnsi="Times New Roman" w:cs="Times New Roman"/>
          <w:sz w:val="28"/>
          <w:szCs w:val="28"/>
          <w:lang w:val="ru-RU"/>
        </w:rPr>
        <w:t>Региональной службы по тарифам Республики Северная Осетия-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>Алания по утверждению предельных уровней тарифов на электрическую энергию для населения на 2019 год</w:t>
      </w:r>
      <w:r w:rsidR="003957D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5172C" w:rsidRPr="00201B7C" w:rsidRDefault="00661851" w:rsidP="006517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01B7C">
        <w:rPr>
          <w:rFonts w:ascii="Times New Roman" w:hAnsi="Times New Roman" w:cs="Times New Roman"/>
          <w:sz w:val="28"/>
          <w:szCs w:val="28"/>
          <w:lang w:val="ru-RU"/>
        </w:rPr>
        <w:t>рассмотрения т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>ариф</w:t>
      </w:r>
      <w:r w:rsidRPr="00201B7C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на сжиженный газ, реализу</w:t>
      </w:r>
      <w:r w:rsidR="003957D5">
        <w:rPr>
          <w:rFonts w:ascii="Times New Roman" w:hAnsi="Times New Roman" w:cs="Times New Roman"/>
          <w:sz w:val="28"/>
          <w:szCs w:val="28"/>
          <w:lang w:val="ru-RU"/>
        </w:rPr>
        <w:t>емый населению для бытовых нужд, ООО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>Севосгаз</w:t>
      </w:r>
      <w:proofErr w:type="spellEnd"/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>» на 2019 год.</w:t>
      </w:r>
    </w:p>
    <w:p w:rsidR="0065172C" w:rsidRPr="00201B7C" w:rsidRDefault="00661851" w:rsidP="006517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обсуждение 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>Инвестиционн</w:t>
      </w:r>
      <w:r w:rsidR="003957D5">
        <w:rPr>
          <w:rFonts w:ascii="Times New Roman" w:hAnsi="Times New Roman" w:cs="Times New Roman"/>
          <w:sz w:val="28"/>
          <w:szCs w:val="28"/>
          <w:lang w:val="ru-RU"/>
        </w:rPr>
        <w:t>ой программы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1B7C">
        <w:rPr>
          <w:rFonts w:ascii="Times New Roman" w:hAnsi="Times New Roman" w:cs="Times New Roman"/>
          <w:sz w:val="28"/>
          <w:szCs w:val="28"/>
          <w:lang w:val="ru-RU"/>
        </w:rPr>
        <w:t>муниципального унитарного предприятия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>Владсток</w:t>
      </w:r>
      <w:proofErr w:type="spellEnd"/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65172C" w:rsidRPr="00201B7C" w:rsidRDefault="00661851" w:rsidP="006517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01B7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5172C" w:rsidRPr="00201B7C">
        <w:rPr>
          <w:rFonts w:ascii="Times New Roman" w:hAnsi="Times New Roman" w:cs="Times New Roman"/>
          <w:sz w:val="28"/>
          <w:szCs w:val="28"/>
          <w:lang w:val="ru-RU"/>
        </w:rPr>
        <w:t>лановые пр</w:t>
      </w:r>
      <w:r w:rsidRPr="00201B7C">
        <w:rPr>
          <w:rFonts w:ascii="Times New Roman" w:hAnsi="Times New Roman" w:cs="Times New Roman"/>
          <w:sz w:val="28"/>
          <w:szCs w:val="28"/>
          <w:lang w:val="ru-RU"/>
        </w:rPr>
        <w:t>оверки, проведенные в 2018 году</w:t>
      </w:r>
      <w:r w:rsidR="003957D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01B7C">
        <w:rPr>
          <w:rFonts w:ascii="Times New Roman" w:hAnsi="Times New Roman" w:cs="Times New Roman"/>
          <w:sz w:val="28"/>
          <w:szCs w:val="28"/>
          <w:lang w:val="ru-RU"/>
        </w:rPr>
        <w:t>и т.д.</w:t>
      </w:r>
    </w:p>
    <w:p w:rsidR="00661851" w:rsidRPr="00201B7C" w:rsidRDefault="00661851" w:rsidP="006618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Протоколы заседаний </w:t>
      </w:r>
      <w:r w:rsidR="00201B7C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Совета потребителей по вопросам деятельности субъектов естественных монополий </w:t>
      </w:r>
      <w:r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размещены на </w:t>
      </w:r>
      <w:r w:rsidR="00201B7C"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официальном </w:t>
      </w:r>
      <w:r w:rsidRPr="00201B7C">
        <w:rPr>
          <w:rFonts w:ascii="Times New Roman" w:hAnsi="Times New Roman" w:cs="Times New Roman"/>
          <w:sz w:val="28"/>
          <w:szCs w:val="28"/>
          <w:lang w:val="ru-RU"/>
        </w:rPr>
        <w:t xml:space="preserve">сайте </w:t>
      </w:r>
      <w:r w:rsidR="00201B7C" w:rsidRPr="00201B7C">
        <w:rPr>
          <w:rFonts w:ascii="Times New Roman" w:hAnsi="Times New Roman" w:cs="Times New Roman"/>
          <w:sz w:val="28"/>
          <w:szCs w:val="28"/>
          <w:lang w:val="ru-RU"/>
        </w:rPr>
        <w:t>Региональной службы по тарифам Республики Северная Осетия-Алания (</w:t>
      </w:r>
      <w:hyperlink r:id="rId74" w:history="1">
        <w:r w:rsidR="00201B7C" w:rsidRPr="00E2393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http://rst.alania.gov.ru</w:t>
        </w:r>
      </w:hyperlink>
      <w:r w:rsidR="00201B7C" w:rsidRPr="00201B7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01B7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85F69" w:rsidRDefault="00D85F69" w:rsidP="00B61C2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964310" w:rsidRPr="00426745" w:rsidRDefault="00964310" w:rsidP="00B61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3.7.1. </w:t>
      </w:r>
      <w:r w:rsidRPr="00426745">
        <w:rPr>
          <w:rFonts w:ascii="Times New Roman" w:hAnsi="Times New Roman" w:cs="Times New Roman"/>
          <w:b/>
          <w:sz w:val="28"/>
          <w:szCs w:val="28"/>
          <w:lang w:val="ru-RU"/>
        </w:rPr>
        <w:t>Сведения о наличии совета потребителей при высшем должностном лиц</w:t>
      </w:r>
      <w:r w:rsidR="00D85F69" w:rsidRPr="00426745">
        <w:rPr>
          <w:rFonts w:ascii="Times New Roman" w:hAnsi="Times New Roman" w:cs="Times New Roman"/>
          <w:b/>
          <w:sz w:val="28"/>
          <w:szCs w:val="28"/>
          <w:lang w:val="ru-RU"/>
        </w:rPr>
        <w:t>е субъекта Российской Федерации</w:t>
      </w:r>
    </w:p>
    <w:p w:rsidR="00D85F69" w:rsidRPr="00A80A62" w:rsidRDefault="00D85F69" w:rsidP="00673E0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85F69" w:rsidRPr="005334F6" w:rsidRDefault="00D85F69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В целях обеспечения общественного контроля за деятельностью субъектов естественных монополий, органов исполнительной власти Республики Северная Осетия-Алания, осуществляющих государственное регулирование тарифов, учета мнения потребителей товаров и услуг субъектов естественных монополий при принятии решений об установлении тарифов на товары и услуги субъектов естественных монополий в Республике Северная Осетия-Алания создан</w:t>
      </w:r>
      <w:r w:rsidR="007A13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1D34" w:rsidRPr="005334F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овет потребителей по вопросам деятельности субъектов естественных монополий при Главе Республики Северная Осетия-Алания</w:t>
      </w:r>
      <w:r w:rsidR="00CE6EA6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(далее - </w:t>
      </w:r>
      <w:r w:rsidR="00FA1D34" w:rsidRPr="005334F6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CE6EA6" w:rsidRPr="005334F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5F69" w:rsidRPr="005334F6" w:rsidRDefault="00FA1D34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Указом </w:t>
      </w:r>
      <w:r w:rsidR="009A2CD8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Главы Республики Северная Осетия-Алания </w:t>
      </w:r>
      <w:r w:rsidR="009A2CD8" w:rsidRPr="00D8619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D8619A" w:rsidRPr="00D8619A">
        <w:rPr>
          <w:rFonts w:ascii="Times New Roman" w:hAnsi="Times New Roman" w:cs="Times New Roman"/>
          <w:sz w:val="28"/>
          <w:szCs w:val="28"/>
          <w:lang w:val="ru-RU"/>
        </w:rPr>
        <w:t xml:space="preserve">27 декабря </w:t>
      </w:r>
      <w:r w:rsidR="00852BB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8619A" w:rsidRPr="00D8619A">
        <w:rPr>
          <w:rFonts w:ascii="Times New Roman" w:hAnsi="Times New Roman" w:cs="Times New Roman"/>
          <w:sz w:val="28"/>
          <w:szCs w:val="28"/>
          <w:lang w:val="ru-RU"/>
        </w:rPr>
        <w:t xml:space="preserve">2017 года №390 </w:t>
      </w:r>
      <w:r w:rsidR="009A2CD8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«О создании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A2CD8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овета потребителей по вопросам деятельности субъектов естественных монополий при Главе Республики Северная Осетия-Алания» утверждены </w:t>
      </w:r>
      <w:r w:rsidR="00D8619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A2CD8" w:rsidRPr="005334F6">
        <w:rPr>
          <w:rFonts w:ascii="Times New Roman" w:hAnsi="Times New Roman" w:cs="Times New Roman"/>
          <w:sz w:val="28"/>
          <w:szCs w:val="28"/>
          <w:lang w:val="ru-RU"/>
        </w:rPr>
        <w:t>оложение</w:t>
      </w:r>
      <w:r w:rsidR="00D8619A">
        <w:rPr>
          <w:rFonts w:ascii="Times New Roman" w:hAnsi="Times New Roman" w:cs="Times New Roman"/>
          <w:sz w:val="28"/>
          <w:szCs w:val="28"/>
          <w:lang w:val="ru-RU"/>
        </w:rPr>
        <w:t xml:space="preserve"> о Совете </w:t>
      </w:r>
      <w:r w:rsidR="009A2CD8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E6EA6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состав.</w:t>
      </w:r>
    </w:p>
    <w:p w:rsidR="00CE6EA6" w:rsidRPr="005334F6" w:rsidRDefault="00FA1D34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E6EA6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овет, в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t>который</w:t>
      </w:r>
      <w:r w:rsidR="00CE6EA6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вошли представители общественных организаций, политических партий, крупных потребителей товаров и услуг субъектов естественных монополий, является постоянно действующим совещательным и ко</w:t>
      </w:r>
      <w:r w:rsidR="00D8619A">
        <w:rPr>
          <w:rFonts w:ascii="Times New Roman" w:hAnsi="Times New Roman" w:cs="Times New Roman"/>
          <w:sz w:val="28"/>
          <w:szCs w:val="28"/>
          <w:lang w:val="ru-RU"/>
        </w:rPr>
        <w:t>нсультативным органом, созданным</w:t>
      </w:r>
      <w:r w:rsidR="00CE6EA6"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 для решения ряда задач:</w:t>
      </w:r>
    </w:p>
    <w:p w:rsidR="00CE6EA6" w:rsidRPr="005334F6" w:rsidRDefault="00CE6EA6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проведение анализа проектов инвестиционных программ субъектов естественных монополий;</w:t>
      </w:r>
    </w:p>
    <w:p w:rsidR="00CE6EA6" w:rsidRPr="005334F6" w:rsidRDefault="00CE6EA6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подготовка по результатам анализа рекомендаций о целесообразности утверждения или корректировки проекта инвестиционной программы для представления Главе Республики Северная Осетия-Алания и субъектам естественных монополий;</w:t>
      </w:r>
    </w:p>
    <w:p w:rsidR="00CE6EA6" w:rsidRPr="005334F6" w:rsidRDefault="00CE6EA6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анализа хода реализации инвестиционной программы, в том числе достижения целевых показателей инвестиционной программы, </w:t>
      </w:r>
      <w:r w:rsidRPr="005334F6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соблюдения графика и объемов финансирования инвестиционной программы, а также результатов исполнения инвестиционной программы;</w:t>
      </w:r>
    </w:p>
    <w:p w:rsidR="00CE6EA6" w:rsidRPr="005334F6" w:rsidRDefault="00CE6EA6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подготовка по результатам анализа заключения о выявленных несоответствиях и возможностях повышения эффективности реализации инвестиционной программы и предложений по дальнейшей реализации программы;</w:t>
      </w:r>
    </w:p>
    <w:p w:rsidR="00CE6EA6" w:rsidRPr="005334F6" w:rsidRDefault="00CE6EA6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подготовка заключений на предложения об установлении цен (тарифов), опубликованные субъектами естественных монополий в соответствии со стандартами раскрытия информации;</w:t>
      </w:r>
    </w:p>
    <w:p w:rsidR="00CE6EA6" w:rsidRPr="005334F6" w:rsidRDefault="00CE6EA6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участие представителей Совета в заседаниях уполномоченного органа исполнительного власти Республики Северная Осетия-Алания по реализации государственной политики в области регулирования цен (тарифов) на услуги естественных монополий;</w:t>
      </w:r>
    </w:p>
    <w:p w:rsidR="00CE6EA6" w:rsidRPr="005334F6" w:rsidRDefault="00CE6EA6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участие в рассмотрении в досудебном порядке споров, связанных с установлением и (или) применением регулируемых цен (тарифов);</w:t>
      </w:r>
    </w:p>
    <w:p w:rsidR="00CE6EA6" w:rsidRPr="00577657" w:rsidRDefault="00CE6EA6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в случаях, предусмотренных законодательством Российской Федерации, оказание содействия защите прав потребителей путем направления уполномоченному органу исполнительной власти Республики Северная Осетия-Алания по реализации государственной политики в области </w:t>
      </w:r>
      <w:r w:rsidRPr="00577657">
        <w:rPr>
          <w:rFonts w:ascii="Times New Roman" w:hAnsi="Times New Roman" w:cs="Times New Roman"/>
          <w:sz w:val="28"/>
          <w:szCs w:val="28"/>
          <w:lang w:val="ru-RU"/>
        </w:rPr>
        <w:t>регулирования цен (тарифов) на услуги естественных монополий предложений об обращении с иском в суд о прекращении противоправных действий со стороны субъектов естественных монополий в отношении неопределенного круга лиц;</w:t>
      </w:r>
    </w:p>
    <w:p w:rsidR="00CE6EA6" w:rsidRPr="005334F6" w:rsidRDefault="00CE6EA6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>оказание содействия во внесудебном урегулировании текущих споров между потребителями и субъектами естественных монополий.</w:t>
      </w:r>
    </w:p>
    <w:p w:rsidR="00964310" w:rsidRPr="00AF22AC" w:rsidRDefault="00964310" w:rsidP="00FD36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sz w:val="28"/>
          <w:szCs w:val="28"/>
          <w:lang w:val="ru-RU"/>
        </w:rPr>
        <w:t xml:space="preserve">Ссылка на документ </w:t>
      </w:r>
      <w:r w:rsidR="00FD36C0" w:rsidRPr="00FD36C0">
        <w:rPr>
          <w:rFonts w:ascii="Times New Roman" w:hAnsi="Times New Roman" w:cs="Times New Roman"/>
          <w:sz w:val="28"/>
          <w:szCs w:val="28"/>
          <w:lang w:val="ru-RU"/>
        </w:rPr>
        <w:t>на официальном сайте Министерства экономического развития Республики Северная Осетия-Алания</w:t>
      </w:r>
      <w:r w:rsidRPr="00AF22A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75" w:history="1">
        <w:r w:rsidR="00AF22AC" w:rsidRPr="00B55D0A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="00AF22AC" w:rsidRPr="00B55D0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AF22AC" w:rsidRPr="00B55D0A">
          <w:rPr>
            <w:rStyle w:val="a5"/>
            <w:rFonts w:ascii="Times New Roman" w:hAnsi="Times New Roman" w:cs="Times New Roman"/>
            <w:sz w:val="28"/>
            <w:szCs w:val="28"/>
          </w:rPr>
          <w:t>economy</w:t>
        </w:r>
        <w:r w:rsidR="00AF22AC" w:rsidRPr="00B55D0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AF22AC" w:rsidRPr="00B55D0A">
          <w:rPr>
            <w:rStyle w:val="a5"/>
            <w:rFonts w:ascii="Times New Roman" w:hAnsi="Times New Roman" w:cs="Times New Roman"/>
            <w:sz w:val="28"/>
            <w:szCs w:val="28"/>
          </w:rPr>
          <w:t>alania</w:t>
        </w:r>
        <w:proofErr w:type="spellEnd"/>
        <w:r w:rsidR="00AF22AC" w:rsidRPr="00B55D0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AF22AC" w:rsidRPr="00B55D0A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AF22AC" w:rsidRPr="00B55D0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AF22AC" w:rsidRPr="00B55D0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AF22AC" w:rsidRPr="00B55D0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AF22AC" w:rsidRPr="00B55D0A">
          <w:rPr>
            <w:rStyle w:val="a5"/>
            <w:rFonts w:ascii="Times New Roman" w:hAnsi="Times New Roman" w:cs="Times New Roman"/>
            <w:sz w:val="28"/>
            <w:szCs w:val="28"/>
          </w:rPr>
          <w:t>pages</w:t>
        </w:r>
        <w:r w:rsidR="00AF22AC" w:rsidRPr="00B55D0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/814</w:t>
        </w:r>
      </w:hyperlink>
      <w:r w:rsidR="00D85F69" w:rsidRPr="00AF22A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F22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80A62" w:rsidRPr="00A80A62" w:rsidRDefault="00A80A62" w:rsidP="00746D35">
      <w:pPr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p w:rsidR="00964310" w:rsidRPr="005334F6" w:rsidRDefault="00964310" w:rsidP="00F67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>3.7.2.</w:t>
      </w:r>
      <w:r w:rsidRPr="005334F6">
        <w:rPr>
          <w:rFonts w:ascii="Times New Roman" w:hAnsi="Times New Roman" w:cs="Times New Roman"/>
          <w:b/>
          <w:sz w:val="28"/>
          <w:szCs w:val="28"/>
          <w:lang w:val="ru-RU"/>
        </w:rPr>
        <w:tab/>
        <w:t>Внедрение и применение механизма технологического и ценового аудита инвестиционных проектов с</w:t>
      </w:r>
      <w:r w:rsidR="00EC5FCC" w:rsidRPr="005334F6">
        <w:rPr>
          <w:rFonts w:ascii="Times New Roman" w:hAnsi="Times New Roman" w:cs="Times New Roman"/>
          <w:b/>
          <w:sz w:val="28"/>
          <w:szCs w:val="28"/>
          <w:lang w:val="ru-RU"/>
        </w:rPr>
        <w:t>убъектов естественных монополий</w:t>
      </w:r>
    </w:p>
    <w:p w:rsidR="00EC5FCC" w:rsidRPr="0036586C" w:rsidRDefault="00EC5FCC" w:rsidP="003658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42101" w:rsidRDefault="00F42101" w:rsidP="003658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Критерии, в соответствии с которыми возникает необходимость проведения </w:t>
      </w:r>
      <w:r w:rsidRPr="00F42101">
        <w:rPr>
          <w:rFonts w:ascii="Times New Roman" w:hAnsi="Times New Roman" w:cs="Times New Roman"/>
          <w:sz w:val="28"/>
          <w:szCs w:val="28"/>
          <w:lang w:val="ru-RU"/>
        </w:rPr>
        <w:t>технологического и ценового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аудита инвестиционных проектов, отражены в постановлении Правительства Российской Федерации от 30 апреля 2013 года № 382 «О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Федерации».</w:t>
      </w:r>
    </w:p>
    <w:p w:rsidR="005724B9" w:rsidRPr="005724B9" w:rsidRDefault="00F42101" w:rsidP="005724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частности, </w:t>
      </w:r>
      <w:r w:rsidRPr="00F42101">
        <w:rPr>
          <w:rFonts w:ascii="Times New Roman" w:hAnsi="Times New Roman" w:cs="Times New Roman"/>
          <w:sz w:val="28"/>
          <w:szCs w:val="28"/>
          <w:lang w:val="ru-RU"/>
        </w:rPr>
        <w:t>аудит проводится в отношении объектов кап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итального </w:t>
      </w:r>
      <w:r w:rsidRPr="00F42101">
        <w:rPr>
          <w:rFonts w:ascii="Times New Roman" w:hAnsi="Times New Roman" w:cs="Times New Roman"/>
          <w:sz w:val="28"/>
          <w:szCs w:val="28"/>
          <w:lang w:val="ru-RU"/>
        </w:rPr>
        <w:t>строител</w:t>
      </w:r>
      <w:r>
        <w:rPr>
          <w:rFonts w:ascii="Times New Roman" w:hAnsi="Times New Roman" w:cs="Times New Roman"/>
          <w:sz w:val="28"/>
          <w:szCs w:val="28"/>
          <w:lang w:val="ru-RU"/>
        </w:rPr>
        <w:t>ьства, возведение, реконструкция</w:t>
      </w:r>
      <w:r w:rsidRPr="00F42101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F42101">
        <w:rPr>
          <w:rFonts w:ascii="Times New Roman" w:hAnsi="Times New Roman" w:cs="Times New Roman"/>
          <w:sz w:val="28"/>
          <w:szCs w:val="28"/>
          <w:lang w:val="ru-RU"/>
        </w:rPr>
        <w:t>техперевооружение</w:t>
      </w:r>
      <w:proofErr w:type="spellEnd"/>
      <w:r w:rsidRPr="00F42101">
        <w:rPr>
          <w:rFonts w:ascii="Times New Roman" w:hAnsi="Times New Roman" w:cs="Times New Roman"/>
          <w:sz w:val="28"/>
          <w:szCs w:val="28"/>
          <w:lang w:val="ru-RU"/>
        </w:rPr>
        <w:t xml:space="preserve"> которых планируется полностью или частично финансировать из 2 источников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F42101">
        <w:rPr>
          <w:rFonts w:ascii="Times New Roman" w:hAnsi="Times New Roman" w:cs="Times New Roman"/>
          <w:sz w:val="28"/>
          <w:szCs w:val="28"/>
          <w:lang w:val="ru-RU"/>
        </w:rPr>
        <w:t xml:space="preserve">средств федерального бюджета (с использованием механизма федеральной адресной </w:t>
      </w:r>
      <w:proofErr w:type="spellStart"/>
      <w:r w:rsidRPr="00F42101">
        <w:rPr>
          <w:rFonts w:ascii="Times New Roman" w:hAnsi="Times New Roman" w:cs="Times New Roman"/>
          <w:sz w:val="28"/>
          <w:szCs w:val="28"/>
          <w:lang w:val="ru-RU"/>
        </w:rPr>
        <w:t>инвестпрограммы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3957D5">
        <w:rPr>
          <w:rFonts w:ascii="Times New Roman" w:hAnsi="Times New Roman" w:cs="Times New Roman"/>
          <w:sz w:val="28"/>
          <w:szCs w:val="28"/>
          <w:lang w:val="ru-RU"/>
        </w:rPr>
        <w:t>ассигнований</w:t>
      </w:r>
      <w:r w:rsidRPr="00F42101">
        <w:rPr>
          <w:rFonts w:ascii="Times New Roman" w:hAnsi="Times New Roman" w:cs="Times New Roman"/>
          <w:sz w:val="28"/>
          <w:szCs w:val="28"/>
          <w:lang w:val="ru-RU"/>
        </w:rPr>
        <w:t xml:space="preserve"> Инвестиционного фонда </w:t>
      </w:r>
      <w:r w:rsidRPr="00F42101">
        <w:rPr>
          <w:rFonts w:ascii="Times New Roman" w:hAnsi="Times New Roman" w:cs="Times New Roman"/>
          <w:sz w:val="28"/>
          <w:szCs w:val="28"/>
          <w:lang w:val="ru-RU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Pr="00F42101"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="005724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724B9" w:rsidRPr="005724B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724B9">
        <w:rPr>
          <w:rFonts w:ascii="Times New Roman" w:hAnsi="Times New Roman" w:cs="Times New Roman"/>
          <w:sz w:val="28"/>
          <w:szCs w:val="28"/>
          <w:lang w:val="ru-RU"/>
        </w:rPr>
        <w:t xml:space="preserve">метной стоимостью в 2014 году - от 8 </w:t>
      </w:r>
      <w:proofErr w:type="gramStart"/>
      <w:r w:rsidR="005724B9">
        <w:rPr>
          <w:rFonts w:ascii="Times New Roman" w:hAnsi="Times New Roman" w:cs="Times New Roman"/>
          <w:sz w:val="28"/>
          <w:szCs w:val="28"/>
          <w:lang w:val="ru-RU"/>
        </w:rPr>
        <w:t>млрд</w:t>
      </w:r>
      <w:proofErr w:type="gramEnd"/>
      <w:r w:rsidR="005724B9">
        <w:rPr>
          <w:rFonts w:ascii="Times New Roman" w:hAnsi="Times New Roman" w:cs="Times New Roman"/>
          <w:sz w:val="28"/>
          <w:szCs w:val="28"/>
          <w:lang w:val="ru-RU"/>
        </w:rPr>
        <w:t xml:space="preserve"> рублей</w:t>
      </w:r>
      <w:r w:rsidR="005724B9" w:rsidRPr="005724B9">
        <w:rPr>
          <w:rFonts w:ascii="Times New Roman" w:hAnsi="Times New Roman" w:cs="Times New Roman"/>
          <w:sz w:val="28"/>
          <w:szCs w:val="28"/>
          <w:lang w:val="ru-RU"/>
        </w:rPr>
        <w:t>, с 2015 г</w:t>
      </w:r>
      <w:r w:rsidR="003957D5"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="005724B9" w:rsidRPr="005724B9">
        <w:rPr>
          <w:rFonts w:ascii="Times New Roman" w:hAnsi="Times New Roman" w:cs="Times New Roman"/>
          <w:sz w:val="28"/>
          <w:szCs w:val="28"/>
          <w:lang w:val="ru-RU"/>
        </w:rPr>
        <w:t xml:space="preserve"> - от 1,5 млрд руб</w:t>
      </w:r>
      <w:r w:rsidR="005724B9">
        <w:rPr>
          <w:rFonts w:ascii="Times New Roman" w:hAnsi="Times New Roman" w:cs="Times New Roman"/>
          <w:sz w:val="28"/>
          <w:szCs w:val="28"/>
          <w:lang w:val="ru-RU"/>
        </w:rPr>
        <w:t>лей.</w:t>
      </w:r>
    </w:p>
    <w:p w:rsidR="00F42101" w:rsidRDefault="005724B9" w:rsidP="00F42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связи с отсутствием </w:t>
      </w:r>
      <w:r w:rsidRPr="005724B9">
        <w:rPr>
          <w:rFonts w:ascii="Times New Roman" w:hAnsi="Times New Roman" w:cs="Times New Roman"/>
          <w:sz w:val="28"/>
          <w:szCs w:val="28"/>
          <w:lang w:val="ru-RU"/>
        </w:rPr>
        <w:t>инвестиционных проектов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соответствующих указанным условиям, </w:t>
      </w:r>
      <w:r w:rsidRPr="005724B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настоящее время в Республике Северная Осетия-Алания</w:t>
      </w:r>
      <w:r w:rsidRPr="005724B9">
        <w:rPr>
          <w:rFonts w:ascii="Times New Roman" w:hAnsi="Times New Roman" w:cs="Times New Roman"/>
          <w:sz w:val="28"/>
          <w:szCs w:val="28"/>
          <w:lang w:val="ru-RU"/>
        </w:rPr>
        <w:t xml:space="preserve"> не применяется механизм технологического и ценового аудита инвестиционных проектов субъектов естественных монополий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586C" w:rsidRPr="0036586C" w:rsidRDefault="005724B9" w:rsidP="003658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 </w:t>
      </w:r>
      <w:r w:rsidR="0036586C" w:rsidRPr="0036586C">
        <w:rPr>
          <w:rFonts w:ascii="Times New Roman" w:hAnsi="Times New Roman" w:cs="Times New Roman"/>
          <w:sz w:val="28"/>
          <w:szCs w:val="28"/>
          <w:lang w:val="ru-RU"/>
        </w:rPr>
        <w:t xml:space="preserve">за реализацией инвестиционных программ субъектов естественных монополий осуществляется </w:t>
      </w:r>
      <w:r w:rsidRPr="005724B9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общественный контроль </w:t>
      </w:r>
      <w:r w:rsidR="0036586C" w:rsidRPr="0036586C">
        <w:rPr>
          <w:rFonts w:ascii="Times New Roman" w:hAnsi="Times New Roman" w:cs="Times New Roman"/>
          <w:sz w:val="28"/>
          <w:szCs w:val="28"/>
          <w:lang w:val="ru-RU"/>
        </w:rPr>
        <w:t>в рамках деятельности Совета потребителей по вопросам деятельности субъектов естественных монополий при Главе Республики Северная Осетия-Алания.</w:t>
      </w:r>
    </w:p>
    <w:p w:rsidR="0036586C" w:rsidRPr="0036586C" w:rsidRDefault="0036586C" w:rsidP="003658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6586C">
        <w:rPr>
          <w:rFonts w:ascii="Times New Roman" w:hAnsi="Times New Roman" w:cs="Times New Roman"/>
          <w:sz w:val="28"/>
          <w:szCs w:val="28"/>
          <w:lang w:val="ru-RU"/>
        </w:rPr>
        <w:t>Региональной службой по тарифам Республики Северная Осетия-Алания утверждены инвестиционные программы развития для следующих организаций:</w:t>
      </w:r>
    </w:p>
    <w:p w:rsidR="0036586C" w:rsidRPr="0036586C" w:rsidRDefault="003957D5" w:rsidP="003658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36586C" w:rsidRPr="0036586C">
        <w:rPr>
          <w:rFonts w:ascii="Times New Roman" w:hAnsi="Times New Roman" w:cs="Times New Roman"/>
          <w:sz w:val="28"/>
          <w:szCs w:val="28"/>
          <w:lang w:val="ru-RU"/>
        </w:rPr>
        <w:t>илиал «МРСК Северного Кавказа» - «</w:t>
      </w:r>
      <w:proofErr w:type="spellStart"/>
      <w:r w:rsidR="0036586C" w:rsidRPr="0036586C">
        <w:rPr>
          <w:rFonts w:ascii="Times New Roman" w:hAnsi="Times New Roman" w:cs="Times New Roman"/>
          <w:sz w:val="28"/>
          <w:szCs w:val="28"/>
          <w:lang w:val="ru-RU"/>
        </w:rPr>
        <w:t>Севкавказэнерго</w:t>
      </w:r>
      <w:proofErr w:type="spellEnd"/>
      <w:r w:rsidR="0036586C" w:rsidRPr="0036586C">
        <w:rPr>
          <w:rFonts w:ascii="Times New Roman" w:hAnsi="Times New Roman" w:cs="Times New Roman"/>
          <w:sz w:val="28"/>
          <w:szCs w:val="28"/>
          <w:lang w:val="ru-RU"/>
        </w:rPr>
        <w:t xml:space="preserve">» с запланированным объемом финансовых средств 5,0 </w:t>
      </w:r>
      <w:proofErr w:type="gramStart"/>
      <w:r w:rsidR="0036586C" w:rsidRPr="0036586C">
        <w:rPr>
          <w:rFonts w:ascii="Times New Roman" w:hAnsi="Times New Roman" w:cs="Times New Roman"/>
          <w:sz w:val="28"/>
          <w:szCs w:val="28"/>
          <w:lang w:val="ru-RU"/>
        </w:rPr>
        <w:t>млн</w:t>
      </w:r>
      <w:proofErr w:type="gramEnd"/>
      <w:r w:rsidR="0036586C" w:rsidRPr="0036586C">
        <w:rPr>
          <w:rFonts w:ascii="Times New Roman" w:hAnsi="Times New Roman" w:cs="Times New Roman"/>
          <w:sz w:val="28"/>
          <w:szCs w:val="28"/>
          <w:lang w:val="ru-RU"/>
        </w:rPr>
        <w:t xml:space="preserve"> рублей;</w:t>
      </w:r>
    </w:p>
    <w:p w:rsidR="0036586C" w:rsidRPr="0036586C" w:rsidRDefault="0036586C" w:rsidP="003658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6586C">
        <w:rPr>
          <w:rFonts w:ascii="Times New Roman" w:hAnsi="Times New Roman" w:cs="Times New Roman"/>
          <w:sz w:val="28"/>
          <w:szCs w:val="28"/>
          <w:lang w:val="ru-RU"/>
        </w:rPr>
        <w:t>муниципальное унитарное предприятие «Владикавказские водопроводные сети» - 38,4 млн рублей;</w:t>
      </w:r>
    </w:p>
    <w:p w:rsidR="0036586C" w:rsidRPr="0036586C" w:rsidRDefault="0036586C" w:rsidP="003658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6586C">
        <w:rPr>
          <w:rFonts w:ascii="Times New Roman" w:hAnsi="Times New Roman" w:cs="Times New Roman"/>
          <w:sz w:val="28"/>
          <w:szCs w:val="28"/>
          <w:lang w:val="ru-RU"/>
        </w:rPr>
        <w:t>муниципальное унитарное предприятие «ВЛАДСТОК» - 53,88 млн рублей;</w:t>
      </w:r>
    </w:p>
    <w:p w:rsidR="0036586C" w:rsidRPr="0036586C" w:rsidRDefault="0036586C" w:rsidP="003658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6586C">
        <w:rPr>
          <w:rFonts w:ascii="Times New Roman" w:hAnsi="Times New Roman" w:cs="Times New Roman"/>
          <w:sz w:val="28"/>
          <w:szCs w:val="28"/>
          <w:lang w:val="ru-RU"/>
        </w:rPr>
        <w:t>общество с ограниченной ответственностью «Газпром газораспределение Владикавказ» - 40,154 млн рублей;</w:t>
      </w:r>
    </w:p>
    <w:p w:rsidR="0036586C" w:rsidRPr="0036586C" w:rsidRDefault="0036586C" w:rsidP="003658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6586C">
        <w:rPr>
          <w:rFonts w:ascii="Times New Roman" w:hAnsi="Times New Roman" w:cs="Times New Roman"/>
          <w:sz w:val="28"/>
          <w:szCs w:val="28"/>
          <w:lang w:val="ru-RU"/>
        </w:rPr>
        <w:t>общество с ограниченной ответственностью «</w:t>
      </w:r>
      <w:proofErr w:type="spellStart"/>
      <w:r w:rsidRPr="0036586C">
        <w:rPr>
          <w:rFonts w:ascii="Times New Roman" w:hAnsi="Times New Roman" w:cs="Times New Roman"/>
          <w:sz w:val="28"/>
          <w:szCs w:val="28"/>
          <w:lang w:val="ru-RU"/>
        </w:rPr>
        <w:t>Бесланэнерго</w:t>
      </w:r>
      <w:proofErr w:type="spellEnd"/>
      <w:r w:rsidRPr="0036586C">
        <w:rPr>
          <w:rFonts w:ascii="Times New Roman" w:hAnsi="Times New Roman" w:cs="Times New Roman"/>
          <w:sz w:val="28"/>
          <w:szCs w:val="28"/>
          <w:lang w:val="ru-RU"/>
        </w:rPr>
        <w:t>» - 1,0 млн рублей;</w:t>
      </w:r>
    </w:p>
    <w:p w:rsidR="0036586C" w:rsidRPr="0036586C" w:rsidRDefault="003957D5" w:rsidP="003658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36586C" w:rsidRPr="0036586C">
        <w:rPr>
          <w:rFonts w:ascii="Times New Roman" w:hAnsi="Times New Roman" w:cs="Times New Roman"/>
          <w:sz w:val="28"/>
          <w:szCs w:val="28"/>
          <w:lang w:val="ru-RU"/>
        </w:rPr>
        <w:t>илиал «Северо-Кавказский</w:t>
      </w:r>
      <w:r>
        <w:rPr>
          <w:rFonts w:ascii="Times New Roman" w:hAnsi="Times New Roman" w:cs="Times New Roman"/>
          <w:sz w:val="28"/>
          <w:szCs w:val="28"/>
          <w:lang w:val="ru-RU"/>
        </w:rPr>
        <w:t>» АО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Оборонэнерго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- 1,277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млн</w:t>
      </w:r>
      <w:proofErr w:type="gramEnd"/>
      <w:r w:rsidR="0036586C" w:rsidRPr="0036586C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</w:p>
    <w:p w:rsidR="0036586C" w:rsidRPr="0036586C" w:rsidRDefault="0036586C" w:rsidP="003658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6586C">
        <w:rPr>
          <w:rFonts w:ascii="Times New Roman" w:hAnsi="Times New Roman" w:cs="Times New Roman"/>
          <w:sz w:val="28"/>
          <w:szCs w:val="28"/>
          <w:lang w:val="ru-RU"/>
        </w:rPr>
        <w:t xml:space="preserve">Анализ выполнения мероприятий в рамках утвержденных инвестиционных проектов показывает несоответствие запланированных мероприятий </w:t>
      </w:r>
      <w:r w:rsidR="003957D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6586C">
        <w:rPr>
          <w:rFonts w:ascii="Times New Roman" w:hAnsi="Times New Roman" w:cs="Times New Roman"/>
          <w:sz w:val="28"/>
          <w:szCs w:val="28"/>
          <w:lang w:val="ru-RU"/>
        </w:rPr>
        <w:t xml:space="preserve"> фактически выполняемы</w:t>
      </w:r>
      <w:r w:rsidR="003957D5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658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36586C">
        <w:rPr>
          <w:rFonts w:ascii="Times New Roman" w:hAnsi="Times New Roman" w:cs="Times New Roman"/>
          <w:sz w:val="28"/>
          <w:szCs w:val="28"/>
          <w:lang w:val="ru-RU"/>
        </w:rPr>
        <w:t>В этой связи, а также в целях усиления контроля за целевым использования средств инвестиционных программ, заложенных в тарифы регулируемых организаций, Региональной службой по тарифам Республики Северная Осетия-Алания в отчетном году осуществлялись внеплановые выездные проверки.</w:t>
      </w:r>
      <w:proofErr w:type="gramEnd"/>
    </w:p>
    <w:p w:rsidR="00426745" w:rsidRPr="0036586C" w:rsidRDefault="00673E05" w:rsidP="003658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2018 году разработан </w:t>
      </w:r>
      <w:r w:rsidR="0036586C" w:rsidRPr="0036586C">
        <w:rPr>
          <w:rFonts w:ascii="Times New Roman" w:hAnsi="Times New Roman" w:cs="Times New Roman"/>
          <w:sz w:val="28"/>
          <w:szCs w:val="28"/>
          <w:lang w:val="ru-RU"/>
        </w:rPr>
        <w:t>и утвержден приказом Региональной службой по тарифам Республики Северная Осетия-Алания от 21 сентября 2018 года № 61 Административный регламент по исполнению государственной функции по осуществлению регионального контроля (надзора) за применением регулируемых цен (тарифов)</w:t>
      </w:r>
      <w:r w:rsidR="00F15E32" w:rsidRPr="003658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22AC" w:rsidRPr="00092CE7" w:rsidRDefault="00AF22AC" w:rsidP="00FE2482">
      <w:pPr>
        <w:spacing w:after="0" w:line="240" w:lineRule="auto"/>
        <w:ind w:firstLine="567"/>
        <w:rPr>
          <w:rFonts w:ascii="Times New Roman" w:hAnsi="Times New Roman" w:cs="Times New Roman"/>
          <w:lang w:val="ru-RU"/>
        </w:rPr>
      </w:pPr>
    </w:p>
    <w:p w:rsidR="00155608" w:rsidRDefault="00426745" w:rsidP="00666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6745">
        <w:rPr>
          <w:rFonts w:ascii="Times New Roman" w:hAnsi="Times New Roman" w:cs="Times New Roman"/>
          <w:b/>
          <w:sz w:val="28"/>
          <w:szCs w:val="28"/>
          <w:lang w:val="ru-RU"/>
        </w:rPr>
        <w:t>3.7.3. Повышение прозрачности деятельности субъектов естественных монополий в Республике Северная Осетия-Алания</w:t>
      </w:r>
    </w:p>
    <w:p w:rsidR="00657B6D" w:rsidRPr="00092CE7" w:rsidRDefault="00657B6D" w:rsidP="006661B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F529C" w:rsidRPr="00001179" w:rsidRDefault="006661BB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01179">
        <w:rPr>
          <w:rFonts w:ascii="Times New Roman" w:hAnsi="Times New Roman" w:cs="Times New Roman"/>
          <w:sz w:val="28"/>
          <w:szCs w:val="28"/>
          <w:lang w:val="ru-RU"/>
        </w:rPr>
        <w:t>В республике прозрачность деятельности субъектов естественных монополий обеспечивается в соответствии с установленными на федеральном уровне стандартами и формами раскрытия информации.</w:t>
      </w:r>
    </w:p>
    <w:p w:rsidR="00001179" w:rsidRPr="00891521" w:rsidRDefault="00001179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9152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отчетном году проведена работа по систематическому наблюдению и анализу за раскрытием информации 88 организациями, 10 из которых осуществляют услуги в сфере электроснабжения, 2 </w:t>
      </w:r>
      <w:r w:rsidR="0089152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91521">
        <w:rPr>
          <w:rFonts w:ascii="Times New Roman" w:hAnsi="Times New Roman" w:cs="Times New Roman"/>
          <w:sz w:val="28"/>
          <w:szCs w:val="28"/>
          <w:lang w:val="ru-RU"/>
        </w:rPr>
        <w:t xml:space="preserve"> газоснабжения, 18 </w:t>
      </w:r>
      <w:r w:rsidR="0089152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91521">
        <w:rPr>
          <w:rFonts w:ascii="Times New Roman" w:hAnsi="Times New Roman" w:cs="Times New Roman"/>
          <w:sz w:val="28"/>
          <w:szCs w:val="28"/>
          <w:lang w:val="ru-RU"/>
        </w:rPr>
        <w:t xml:space="preserve"> по передаче тепловой энергии, 9 </w:t>
      </w:r>
      <w:r w:rsidR="0089152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91521">
        <w:rPr>
          <w:rFonts w:ascii="Times New Roman" w:hAnsi="Times New Roman" w:cs="Times New Roman"/>
          <w:sz w:val="28"/>
          <w:szCs w:val="28"/>
          <w:lang w:val="ru-RU"/>
        </w:rPr>
        <w:t xml:space="preserve"> по передаче горячей воды, 28 </w:t>
      </w:r>
      <w:r w:rsidR="0089152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91521">
        <w:rPr>
          <w:rFonts w:ascii="Times New Roman" w:hAnsi="Times New Roman" w:cs="Times New Roman"/>
          <w:sz w:val="28"/>
          <w:szCs w:val="28"/>
          <w:lang w:val="ru-RU"/>
        </w:rPr>
        <w:t xml:space="preserve"> водоснабжения, 16 </w:t>
      </w:r>
      <w:r w:rsidR="0089152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957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1521">
        <w:rPr>
          <w:rFonts w:ascii="Times New Roman" w:hAnsi="Times New Roman" w:cs="Times New Roman"/>
          <w:sz w:val="28"/>
          <w:szCs w:val="28"/>
          <w:lang w:val="ru-RU"/>
        </w:rPr>
        <w:t xml:space="preserve">водоотведения, 4 </w:t>
      </w:r>
      <w:r w:rsidR="0089152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91521">
        <w:rPr>
          <w:rFonts w:ascii="Times New Roman" w:hAnsi="Times New Roman" w:cs="Times New Roman"/>
          <w:sz w:val="28"/>
          <w:szCs w:val="28"/>
          <w:lang w:val="ru-RU"/>
        </w:rPr>
        <w:t xml:space="preserve"> утилизации твердых коммунальных отходов, 1 </w:t>
      </w:r>
      <w:r w:rsidR="0089152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91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1521" w:rsidRPr="00891521">
        <w:rPr>
          <w:rFonts w:ascii="Times New Roman" w:hAnsi="Times New Roman" w:cs="Times New Roman"/>
          <w:sz w:val="28"/>
          <w:szCs w:val="28"/>
          <w:lang w:val="ru-RU"/>
        </w:rPr>
        <w:t>в сфере железнодорожного транспорта.</w:t>
      </w:r>
    </w:p>
    <w:p w:rsidR="00150D98" w:rsidRDefault="003957D5" w:rsidP="00FE24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информацией о</w:t>
      </w:r>
      <w:r w:rsidR="009E3BE5" w:rsidRPr="00891521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</w:t>
      </w:r>
      <w:r w:rsidR="00891521" w:rsidRPr="00891521">
        <w:rPr>
          <w:rFonts w:ascii="Times New Roman" w:hAnsi="Times New Roman" w:cs="Times New Roman"/>
          <w:sz w:val="28"/>
          <w:szCs w:val="28"/>
          <w:lang w:val="ru-RU"/>
        </w:rPr>
        <w:t xml:space="preserve">указанных организаций </w:t>
      </w:r>
      <w:r w:rsidR="00150D98" w:rsidRPr="00891521">
        <w:rPr>
          <w:rFonts w:ascii="Times New Roman" w:hAnsi="Times New Roman" w:cs="Times New Roman"/>
          <w:sz w:val="28"/>
          <w:szCs w:val="28"/>
          <w:lang w:val="ru-RU"/>
        </w:rPr>
        <w:t>можно ознакомит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150D98" w:rsidRPr="00891521">
        <w:rPr>
          <w:rFonts w:ascii="Times New Roman" w:hAnsi="Times New Roman" w:cs="Times New Roman"/>
          <w:sz w:val="28"/>
          <w:szCs w:val="28"/>
          <w:lang w:val="ru-RU"/>
        </w:rPr>
        <w:t>ся на официальных сайтах су</w:t>
      </w:r>
      <w:r w:rsidR="00B25877" w:rsidRPr="00891521">
        <w:rPr>
          <w:rFonts w:ascii="Times New Roman" w:hAnsi="Times New Roman" w:cs="Times New Roman"/>
          <w:sz w:val="28"/>
          <w:szCs w:val="28"/>
          <w:lang w:val="ru-RU"/>
        </w:rPr>
        <w:t xml:space="preserve">бъектов естественных монополий </w:t>
      </w:r>
      <w:r w:rsidR="009E3BE5" w:rsidRPr="0089152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50D98" w:rsidRPr="00891521">
        <w:rPr>
          <w:rFonts w:ascii="Times New Roman" w:hAnsi="Times New Roman" w:cs="Times New Roman"/>
          <w:sz w:val="28"/>
          <w:szCs w:val="28"/>
          <w:lang w:val="ru-RU"/>
        </w:rPr>
        <w:t>ли через гиперссылки, размещенные</w:t>
      </w:r>
      <w:r w:rsidR="009E3BE5" w:rsidRPr="00891521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Р</w:t>
      </w:r>
      <w:r w:rsidR="00150D98" w:rsidRPr="00891521">
        <w:rPr>
          <w:rFonts w:ascii="Times New Roman" w:hAnsi="Times New Roman" w:cs="Times New Roman"/>
          <w:sz w:val="28"/>
          <w:szCs w:val="28"/>
          <w:lang w:val="ru-RU"/>
        </w:rPr>
        <w:t>егионально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150D98" w:rsidRPr="00891521">
        <w:rPr>
          <w:rFonts w:ascii="Times New Roman" w:hAnsi="Times New Roman" w:cs="Times New Roman"/>
          <w:sz w:val="28"/>
          <w:szCs w:val="28"/>
          <w:lang w:val="ru-RU"/>
        </w:rPr>
        <w:t xml:space="preserve"> службы по тарифам Республики Северная Осетия-Алания</w:t>
      </w:r>
      <w:r w:rsidR="00150D98" w:rsidRPr="00891521">
        <w:rPr>
          <w:lang w:val="ru-RU"/>
        </w:rPr>
        <w:t xml:space="preserve"> </w:t>
      </w:r>
      <w:hyperlink r:id="rId76" w:history="1">
        <w:r w:rsidR="00891521" w:rsidRPr="0089152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http://rst.alania.gov.ru</w:t>
        </w:r>
      </w:hyperlink>
      <w:r w:rsidR="00891521" w:rsidRPr="00891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0D98" w:rsidRPr="00891521">
        <w:rPr>
          <w:rFonts w:ascii="Times New Roman" w:hAnsi="Times New Roman" w:cs="Times New Roman"/>
          <w:sz w:val="28"/>
          <w:szCs w:val="28"/>
          <w:lang w:val="ru-RU"/>
        </w:rPr>
        <w:t>в разделе «Раскрытие информации».</w:t>
      </w:r>
    </w:p>
    <w:p w:rsidR="00891521" w:rsidRPr="00891521" w:rsidRDefault="00891521" w:rsidP="00891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91521">
        <w:rPr>
          <w:rFonts w:ascii="Times New Roman" w:hAnsi="Times New Roman" w:cs="Times New Roman"/>
          <w:sz w:val="28"/>
          <w:szCs w:val="28"/>
          <w:lang w:val="ru-RU"/>
        </w:rPr>
        <w:t>Во исполнение распоряжения Правительства Российской Федерации от 15 ноября 2018 года №</w:t>
      </w:r>
      <w:r w:rsidR="009737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1521">
        <w:rPr>
          <w:rFonts w:ascii="Times New Roman" w:hAnsi="Times New Roman" w:cs="Times New Roman"/>
          <w:sz w:val="28"/>
          <w:szCs w:val="28"/>
          <w:lang w:val="ru-RU"/>
        </w:rPr>
        <w:t>2490-р Указом Главы Республики Северная Осетия-Алания от 07 декабря 2018 года №</w:t>
      </w:r>
      <w:r w:rsidR="009737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1521">
        <w:rPr>
          <w:rFonts w:ascii="Times New Roman" w:hAnsi="Times New Roman" w:cs="Times New Roman"/>
          <w:sz w:val="28"/>
          <w:szCs w:val="28"/>
          <w:lang w:val="ru-RU"/>
        </w:rPr>
        <w:t>459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Республики Северная Осетия-Алания на 2019 год» установлены предельные (максимальные) индексы изменения размера вносимой гражданами платы за коммунальные услуги в муниципальных образованиях</w:t>
      </w:r>
      <w:proofErr w:type="gramEnd"/>
      <w:r w:rsidRPr="00891521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Северная Осетия-Алания на 2019 год. </w:t>
      </w:r>
    </w:p>
    <w:p w:rsidR="00891521" w:rsidRPr="00891521" w:rsidRDefault="00891521" w:rsidP="00891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91521">
        <w:rPr>
          <w:rFonts w:ascii="Times New Roman" w:hAnsi="Times New Roman" w:cs="Times New Roman"/>
          <w:sz w:val="28"/>
          <w:szCs w:val="28"/>
          <w:lang w:val="ru-RU"/>
        </w:rPr>
        <w:t>Средний индекс изменения размера вносимой гражданами платы за коммунальные услуги по Республик</w:t>
      </w:r>
      <w:r w:rsidR="009737F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91521">
        <w:rPr>
          <w:rFonts w:ascii="Times New Roman" w:hAnsi="Times New Roman" w:cs="Times New Roman"/>
          <w:sz w:val="28"/>
          <w:szCs w:val="28"/>
          <w:lang w:val="ru-RU"/>
        </w:rPr>
        <w:t xml:space="preserve"> Северная Осетия-Алания составил с первого полугодия 2019 года 1,7 %, со второго полугодия 2019 года 3,3%. В связи с повышением с 1 января 2019 года ставки налога на добавленную стоимость с 18 до 20 % на федеральном уровне было принято решение об индексации тарифов на коммунальные услуги в два этапа</w:t>
      </w:r>
      <w:proofErr w:type="gramEnd"/>
      <w:r w:rsidRPr="00891521">
        <w:rPr>
          <w:rFonts w:ascii="Times New Roman" w:hAnsi="Times New Roman" w:cs="Times New Roman"/>
          <w:sz w:val="28"/>
          <w:szCs w:val="28"/>
          <w:lang w:val="ru-RU"/>
        </w:rPr>
        <w:t xml:space="preserve">. Такая разбивка индексации поможет синхронизировать налоговое и тарифное законодательство. </w:t>
      </w:r>
    </w:p>
    <w:p w:rsidR="00891521" w:rsidRPr="00891521" w:rsidRDefault="00891521" w:rsidP="00891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91521">
        <w:rPr>
          <w:rFonts w:ascii="Times New Roman" w:hAnsi="Times New Roman" w:cs="Times New Roman"/>
          <w:sz w:val="28"/>
          <w:szCs w:val="28"/>
          <w:lang w:val="ru-RU"/>
        </w:rPr>
        <w:t>Совокупный рост тарифов на коммунальные услуги не превысит целевого уровня инфляции в размере 4 %.</w:t>
      </w:r>
    </w:p>
    <w:p w:rsidR="00891521" w:rsidRDefault="00891521" w:rsidP="008915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91521">
        <w:rPr>
          <w:rFonts w:ascii="Times New Roman" w:hAnsi="Times New Roman" w:cs="Times New Roman"/>
          <w:sz w:val="28"/>
          <w:szCs w:val="28"/>
          <w:lang w:val="ru-RU"/>
        </w:rPr>
        <w:t xml:space="preserve">Тарифы на тепловую энергию, воду, водоотведение для большей части организаций были либо утверждены на уровне действующих в 2018 году тарифов, либо снижены. С июля 2019 года по </w:t>
      </w:r>
      <w:r w:rsidR="009737F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91521">
        <w:rPr>
          <w:rFonts w:ascii="Times New Roman" w:hAnsi="Times New Roman" w:cs="Times New Roman"/>
          <w:sz w:val="28"/>
          <w:szCs w:val="28"/>
          <w:lang w:val="ru-RU"/>
        </w:rPr>
        <w:t>еспублике в среднем по отношению к декабрю 2018 года совокупный платеж граждан за коммунальные услуги увеличится на 2,56 % при установленном предельном уровне в размере 3,3 %. Максимальный рост тарифов будет наблюдаться в городе Владикавказе. Совокупный платеж для жителей г</w:t>
      </w:r>
      <w:r>
        <w:rPr>
          <w:rFonts w:ascii="Times New Roman" w:hAnsi="Times New Roman" w:cs="Times New Roman"/>
          <w:sz w:val="28"/>
          <w:szCs w:val="28"/>
          <w:lang w:val="ru-RU"/>
        </w:rPr>
        <w:t>орода Владикавказа составит 3,0</w:t>
      </w:r>
      <w:r w:rsidRPr="00891521">
        <w:rPr>
          <w:rFonts w:ascii="Times New Roman" w:hAnsi="Times New Roman" w:cs="Times New Roman"/>
          <w:sz w:val="28"/>
          <w:szCs w:val="28"/>
          <w:lang w:val="ru-RU"/>
        </w:rPr>
        <w:t>%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1521">
        <w:rPr>
          <w:rFonts w:ascii="Times New Roman" w:hAnsi="Times New Roman" w:cs="Times New Roman"/>
          <w:sz w:val="28"/>
          <w:szCs w:val="28"/>
          <w:lang w:val="ru-RU"/>
        </w:rPr>
        <w:t>установленном предельном уровне в размере 4,3 %.</w:t>
      </w:r>
    </w:p>
    <w:p w:rsidR="009E0694" w:rsidRDefault="009E0694" w:rsidP="00891521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</w:p>
    <w:p w:rsidR="00092CE7" w:rsidRDefault="00092CE7" w:rsidP="00891521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</w:p>
    <w:p w:rsidR="00092CE7" w:rsidRDefault="00092CE7" w:rsidP="00891521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</w:p>
    <w:p w:rsidR="00092CE7" w:rsidRDefault="00092CE7" w:rsidP="00891521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</w:p>
    <w:p w:rsidR="009737FA" w:rsidRDefault="009737FA" w:rsidP="00891521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</w:p>
    <w:p w:rsidR="009737FA" w:rsidRDefault="009737FA" w:rsidP="00891521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</w:p>
    <w:p w:rsidR="00092CE7" w:rsidRDefault="00092CE7" w:rsidP="00891521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</w:p>
    <w:p w:rsidR="00092CE7" w:rsidRPr="00EF632C" w:rsidRDefault="00092CE7" w:rsidP="00891521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</w:p>
    <w:p w:rsidR="00EF632C" w:rsidRPr="00EF632C" w:rsidRDefault="00EF632C" w:rsidP="00EF63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632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EF63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предпринимаемых в Республике Северная Осетия-Алания мерах по реализации мероприятий Национального плана развития конкуренции в Российской Федерации на 2018-2020 годы, утвержденного Указом Президента Российской Федерации от 27 декабря 2017 года № 618 «Об основных направлениях государственной политики по развитию конкуренции»</w:t>
      </w:r>
    </w:p>
    <w:p w:rsidR="00EF632C" w:rsidRPr="00EF632C" w:rsidRDefault="00EF632C" w:rsidP="00EF632C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</w:p>
    <w:p w:rsidR="00EF632C" w:rsidRPr="00EF632C" w:rsidRDefault="00EF632C" w:rsidP="00EF6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F632C">
        <w:rPr>
          <w:rFonts w:ascii="Times New Roman" w:hAnsi="Times New Roman" w:cs="Times New Roman"/>
          <w:sz w:val="28"/>
          <w:szCs w:val="28"/>
          <w:lang w:val="ru-RU"/>
        </w:rPr>
        <w:t>21 декабря 2017 года Президент Российской Федерации подписал Указ №618 «Об основных направлениях государственной политики по развитию конкуренции», которым утвержден Национальный план развития конкуренции в Российской Федерации на 2018-2020 годы (далее - Указ Президента, Национальный план развития конкуренции).</w:t>
      </w:r>
    </w:p>
    <w:p w:rsidR="00EF632C" w:rsidRPr="00EF632C" w:rsidRDefault="00EF632C" w:rsidP="00EF6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F632C">
        <w:rPr>
          <w:rFonts w:ascii="Times New Roman" w:hAnsi="Times New Roman" w:cs="Times New Roman"/>
          <w:sz w:val="28"/>
          <w:szCs w:val="28"/>
          <w:lang w:val="ru-RU"/>
        </w:rPr>
        <w:t>Одновременно по итогам Государственного совета Российской Федерации по вопросам развития конкуренции, состоявшегося 5 апреля                     2018 года, был дан ряд поручений, которые касаются разработки системных документов развития конкуренции, в том числе регионального уровня.</w:t>
      </w:r>
    </w:p>
    <w:p w:rsidR="00891521" w:rsidRPr="00EF632C" w:rsidRDefault="00EF632C" w:rsidP="00EF6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F632C">
        <w:rPr>
          <w:rFonts w:ascii="Times New Roman" w:hAnsi="Times New Roman" w:cs="Times New Roman"/>
          <w:sz w:val="28"/>
          <w:szCs w:val="28"/>
          <w:lang w:val="ru-RU"/>
        </w:rPr>
        <w:t xml:space="preserve">В частности, в соответствии с подпунктом «а» пункта 2 Перечня поручений Президента Российской Федерации от 15 мая 2018 года № Пр-817ГС (далее - Перечень поручений Президента) в республике до 1 декабря 2018 года необходимо </w:t>
      </w:r>
      <w:r w:rsidR="00096281">
        <w:rPr>
          <w:rFonts w:ascii="Times New Roman" w:hAnsi="Times New Roman" w:cs="Times New Roman"/>
          <w:sz w:val="28"/>
          <w:szCs w:val="28"/>
          <w:lang w:val="ru-RU"/>
        </w:rPr>
        <w:t xml:space="preserve">было </w:t>
      </w:r>
      <w:r w:rsidRPr="00EF632C">
        <w:rPr>
          <w:rFonts w:ascii="Times New Roman" w:hAnsi="Times New Roman" w:cs="Times New Roman"/>
          <w:sz w:val="28"/>
          <w:szCs w:val="28"/>
          <w:lang w:val="ru-RU"/>
        </w:rPr>
        <w:t>разработать ключевые показатели развития конкуренции на основании материалов, подготовленных рабочей группой Государственного совета Российской Федерации, по согласованию с ФАС России и другими заинтересованными федеральными органами исполнительной власти</w:t>
      </w:r>
      <w:proofErr w:type="gramEnd"/>
      <w:r w:rsidRPr="00EF63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EF632C">
        <w:rPr>
          <w:rFonts w:ascii="Times New Roman" w:hAnsi="Times New Roman" w:cs="Times New Roman"/>
          <w:sz w:val="28"/>
          <w:szCs w:val="28"/>
          <w:lang w:val="ru-RU"/>
        </w:rPr>
        <w:t>осуществляющими</w:t>
      </w:r>
      <w:proofErr w:type="gramEnd"/>
      <w:r w:rsidRPr="00EF632C">
        <w:rPr>
          <w:rFonts w:ascii="Times New Roman" w:hAnsi="Times New Roman" w:cs="Times New Roman"/>
          <w:sz w:val="28"/>
          <w:szCs w:val="28"/>
          <w:lang w:val="ru-RU"/>
        </w:rPr>
        <w:t xml:space="preserve"> функции по выработке государственной политики в соответствующей отрасли (сфере).</w:t>
      </w:r>
    </w:p>
    <w:p w:rsidR="00EF632C" w:rsidRPr="00EF632C" w:rsidRDefault="00EF632C" w:rsidP="00EF6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F632C">
        <w:rPr>
          <w:rFonts w:ascii="Times New Roman" w:hAnsi="Times New Roman" w:cs="Times New Roman"/>
          <w:sz w:val="28"/>
          <w:szCs w:val="28"/>
          <w:lang w:val="ru-RU"/>
        </w:rPr>
        <w:t>В связи с этим 5 июля 2018 года в г. Владикавказ состоялось выездное совещание Федеральной антимонопольной службы (далее - ФАС России)              по вопросу разработки ключевых показателей развития конкуренции в Республике Северная Осетия-Алания под председательством заместителя руководителя ФАС России А.В. Доценко и Главы Республики Северная Осетия-Алания В.З. Битарова.</w:t>
      </w:r>
    </w:p>
    <w:p w:rsidR="00EF632C" w:rsidRPr="00EF632C" w:rsidRDefault="00EF632C" w:rsidP="00EF6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F632C">
        <w:rPr>
          <w:rFonts w:ascii="Times New Roman" w:hAnsi="Times New Roman" w:cs="Times New Roman"/>
          <w:sz w:val="28"/>
          <w:szCs w:val="28"/>
          <w:lang w:val="ru-RU"/>
        </w:rPr>
        <w:t>К данному мероприятию органами исполнительной власти республики совместно с органами местного самоуправления проведена работа по определению текущих и целевых показателей развития конкуренции до 2022 года на товарных рынках (сферах экономики) в соответствии с методиками расчета, разработанными ФАС России.</w:t>
      </w:r>
    </w:p>
    <w:p w:rsidR="00EF632C" w:rsidRPr="00EF632C" w:rsidRDefault="00EF632C" w:rsidP="00EF6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F632C">
        <w:rPr>
          <w:rFonts w:ascii="Times New Roman" w:hAnsi="Times New Roman" w:cs="Times New Roman"/>
          <w:sz w:val="28"/>
          <w:szCs w:val="28"/>
          <w:lang w:val="ru-RU"/>
        </w:rPr>
        <w:t>Сведения о ключевых показателях развития конкуренции на                          34 товарных рынках направлены на рассмотрение в ФАС России, а также федеральные органы исполнительной власти, осуществляющие функции по выработке государственной политики в соответствующей отрасли (сфере) экономики.</w:t>
      </w:r>
    </w:p>
    <w:p w:rsidR="00EF632C" w:rsidRPr="00EF632C" w:rsidRDefault="00EF632C" w:rsidP="00EF6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F632C">
        <w:rPr>
          <w:rFonts w:ascii="Times New Roman" w:hAnsi="Times New Roman" w:cs="Times New Roman"/>
          <w:sz w:val="28"/>
          <w:szCs w:val="28"/>
          <w:lang w:val="ru-RU"/>
        </w:rPr>
        <w:t xml:space="preserve">Указанные ключевые показатели развития конкуренции 24 октября 2018 года согласованы ФАС России и утверждены распоряжением Главы Республики Северная Осетия-Алания от 8 ноября 2018 года № 324-рг «Об </w:t>
      </w:r>
      <w:r w:rsidRPr="00EF632C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утверждении перечня ключевых показателей развития конкуренции в Республике Северная Осетия-Алания».</w:t>
      </w:r>
    </w:p>
    <w:p w:rsidR="00EF632C" w:rsidRPr="00EF632C" w:rsidRDefault="00EF632C" w:rsidP="00EF6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F632C">
        <w:rPr>
          <w:rFonts w:ascii="Times New Roman" w:hAnsi="Times New Roman" w:cs="Times New Roman"/>
          <w:sz w:val="28"/>
          <w:szCs w:val="28"/>
          <w:lang w:val="ru-RU"/>
        </w:rPr>
        <w:t>Кроме того, в рамках проведенного выездного совещания было подписано Соглашение между ФАС России и Правительством Республики Северная Осетия-Алания с целью обеспечения взаимодействия при исполнении поручений Президента Российской Федерации по развитию конкуренции в республике.</w:t>
      </w:r>
    </w:p>
    <w:p w:rsidR="00EF632C" w:rsidRPr="00EF632C" w:rsidRDefault="00EF632C" w:rsidP="00EF6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F632C">
        <w:rPr>
          <w:rFonts w:ascii="Times New Roman" w:hAnsi="Times New Roman" w:cs="Times New Roman"/>
          <w:sz w:val="28"/>
          <w:szCs w:val="28"/>
          <w:lang w:val="ru-RU"/>
        </w:rPr>
        <w:t>По подпункту «в» пункта 2 Перечня поручений Президента: в целях повышения результативности и стимулирования деятельности органов местного самоуправления, а также в рамках проводимой в республике работы по внедрению Стандарта развития конкуренции в субъектах Российской Федерации, утвержденного распоряжением Правительства Российской Федерации от 5 сентября 2015 года № 1738-р, принят приказ Министерства экономического развития Республики Северная Осетия-Алания от 31 октября 2017 года № 74</w:t>
      </w:r>
      <w:proofErr w:type="gramEnd"/>
      <w:r w:rsidRPr="00EF632C">
        <w:rPr>
          <w:rFonts w:ascii="Times New Roman" w:hAnsi="Times New Roman" w:cs="Times New Roman"/>
          <w:sz w:val="28"/>
          <w:szCs w:val="28"/>
          <w:lang w:val="ru-RU"/>
        </w:rPr>
        <w:t xml:space="preserve"> «О формировании рейтинга муниципальных образований Республики Северная Осетия-Алания по содействию развитию конкуренции». Указанный приказ включает в себя перечень показателей и порядок оценки органов местного самоуправления по содействию развитию конкуренции.</w:t>
      </w:r>
    </w:p>
    <w:p w:rsidR="00891521" w:rsidRDefault="00EF632C" w:rsidP="00EF6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F632C">
        <w:rPr>
          <w:rFonts w:ascii="Times New Roman" w:hAnsi="Times New Roman" w:cs="Times New Roman"/>
          <w:sz w:val="28"/>
          <w:szCs w:val="28"/>
          <w:lang w:val="ru-RU"/>
        </w:rPr>
        <w:t xml:space="preserve">Итоги деятельности муниципальных образований по содействию развитию конкуренции за отчетный 2018 год подведены в </w:t>
      </w:r>
      <w:r>
        <w:rPr>
          <w:rFonts w:ascii="Times New Roman" w:hAnsi="Times New Roman" w:cs="Times New Roman"/>
          <w:sz w:val="28"/>
          <w:szCs w:val="28"/>
          <w:lang w:val="ru-RU"/>
        </w:rPr>
        <w:t>январе</w:t>
      </w:r>
      <w:r w:rsidRPr="00EF632C">
        <w:rPr>
          <w:rFonts w:ascii="Times New Roman" w:hAnsi="Times New Roman" w:cs="Times New Roman"/>
          <w:sz w:val="28"/>
          <w:szCs w:val="28"/>
          <w:lang w:val="ru-RU"/>
        </w:rPr>
        <w:t xml:space="preserve">                2019 года.</w:t>
      </w:r>
    </w:p>
    <w:p w:rsidR="00E360EB" w:rsidRPr="00E360EB" w:rsidRDefault="00E360EB" w:rsidP="00E36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360EB">
        <w:rPr>
          <w:rFonts w:ascii="Times New Roman" w:hAnsi="Times New Roman" w:cs="Times New Roman"/>
          <w:sz w:val="28"/>
          <w:szCs w:val="28"/>
          <w:lang w:val="ru-RU"/>
        </w:rPr>
        <w:t xml:space="preserve">По подпункту «г» пункта 2 Перечня поручений Президента: </w:t>
      </w:r>
      <w:proofErr w:type="gramStart"/>
      <w:r w:rsidRPr="00E360EB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Министерством государственного имущества и земельных отношений Республики Северная Осетия-Алания и органами местного самоуправления Республики Северная Осетия-Алания </w:t>
      </w:r>
      <w:r w:rsidR="00096281">
        <w:rPr>
          <w:rFonts w:ascii="Times New Roman" w:hAnsi="Times New Roman" w:cs="Times New Roman"/>
          <w:sz w:val="28"/>
          <w:szCs w:val="28"/>
          <w:lang w:val="ru-RU"/>
        </w:rPr>
        <w:t>проведена</w:t>
      </w:r>
      <w:r w:rsidRPr="00E360EB">
        <w:rPr>
          <w:rFonts w:ascii="Times New Roman" w:hAnsi="Times New Roman" w:cs="Times New Roman"/>
          <w:sz w:val="28"/>
          <w:szCs w:val="28"/>
          <w:lang w:val="ru-RU"/>
        </w:rPr>
        <w:t xml:space="preserve"> работа по актуализации информации об объектах, находящихся в государственной и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лиц, которая в установленный срок (до 1 октября 2018 года) размещена</w:t>
      </w:r>
      <w:proofErr w:type="gramEnd"/>
      <w:r w:rsidRPr="00E360EB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официальных сайтах указанных органов власти.</w:t>
      </w:r>
    </w:p>
    <w:p w:rsidR="00EF632C" w:rsidRDefault="00E360EB" w:rsidP="00E36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360EB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в республике во исполнение Указа Президента и Национального плана развития конкуренции </w:t>
      </w:r>
      <w:r w:rsidR="0009628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установленные сроки </w:t>
      </w:r>
      <w:r w:rsidRPr="00E360EB">
        <w:rPr>
          <w:rFonts w:ascii="Times New Roman" w:hAnsi="Times New Roman" w:cs="Times New Roman"/>
          <w:sz w:val="28"/>
          <w:szCs w:val="28"/>
          <w:lang w:val="ru-RU"/>
        </w:rPr>
        <w:t>обеспечено внесение изменений в положения об органах исполнительной власти Республики Северная Осетия-Алания, предусматривающих приоритет целей и задач по содействию развитию конкуренции на товарных рынках.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E360EB">
        <w:rPr>
          <w:rFonts w:ascii="Times New Roman" w:hAnsi="Times New Roman" w:cs="Times New Roman"/>
          <w:sz w:val="28"/>
          <w:szCs w:val="28"/>
          <w:lang w:val="ru-RU"/>
        </w:rPr>
        <w:t xml:space="preserve">еречень органов исполнительной власти Республики Северная Осетия-Алания, в чьи положения внесены соответствующие изменения по содействию развитию конкуренции, с указанием реквизитов нормативных правовых актов, которыми были внесены данные изменения,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декабре 2018 года </w:t>
      </w:r>
      <w:r w:rsidRPr="00E360EB">
        <w:rPr>
          <w:rFonts w:ascii="Times New Roman" w:hAnsi="Times New Roman" w:cs="Times New Roman"/>
          <w:sz w:val="28"/>
          <w:szCs w:val="28"/>
          <w:lang w:val="ru-RU"/>
        </w:rPr>
        <w:t>направлен в адрес Федеральной антимонопольной службы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60EB" w:rsidRPr="00E360EB" w:rsidRDefault="00E360EB" w:rsidP="00E36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360EB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Республике Северная Осетия-Алания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E360EB"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организована работа в части реализации мер, направленных на создание и организацию системы </w:t>
      </w:r>
      <w:r w:rsidRPr="00E360EB">
        <w:rPr>
          <w:rFonts w:ascii="Times New Roman" w:hAnsi="Times New Roman" w:cs="Times New Roman"/>
          <w:sz w:val="28"/>
          <w:szCs w:val="28"/>
          <w:lang w:val="ru-RU"/>
        </w:rPr>
        <w:lastRenderedPageBreak/>
        <w:t>внутреннего обеспечения соответствия требованиям антимонопольного законодательства деятельности органов исполнительной власти Республики Северная Осетия-Алания и органов местного самоуправления.</w:t>
      </w:r>
    </w:p>
    <w:p w:rsidR="00E360EB" w:rsidRPr="00E360EB" w:rsidRDefault="00E360EB" w:rsidP="00E36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360EB">
        <w:rPr>
          <w:rFonts w:ascii="Times New Roman" w:hAnsi="Times New Roman" w:cs="Times New Roman"/>
          <w:sz w:val="28"/>
          <w:szCs w:val="28"/>
          <w:lang w:val="ru-RU"/>
        </w:rPr>
        <w:t xml:space="preserve">В частности, принято распоряжение Правительства Республики Северная Осетия-Алания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 сентября </w:t>
      </w:r>
      <w:r w:rsidRPr="00E360EB">
        <w:rPr>
          <w:rFonts w:ascii="Times New Roman" w:hAnsi="Times New Roman" w:cs="Times New Roman"/>
          <w:sz w:val="28"/>
          <w:szCs w:val="28"/>
          <w:lang w:val="ru-RU"/>
        </w:rPr>
        <w:t xml:space="preserve">2018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 w:rsidRPr="00E360EB">
        <w:rPr>
          <w:rFonts w:ascii="Times New Roman" w:hAnsi="Times New Roman" w:cs="Times New Roman"/>
          <w:sz w:val="28"/>
          <w:szCs w:val="28"/>
          <w:lang w:val="ru-RU"/>
        </w:rPr>
        <w:t xml:space="preserve">№ 295-р «О мерах по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Республики Северная Осетия-Алания». </w:t>
      </w:r>
    </w:p>
    <w:p w:rsidR="00E360EB" w:rsidRPr="00E360EB" w:rsidRDefault="00E360EB" w:rsidP="00E36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360EB">
        <w:rPr>
          <w:rFonts w:ascii="Times New Roman" w:hAnsi="Times New Roman" w:cs="Times New Roman"/>
          <w:sz w:val="28"/>
          <w:szCs w:val="28"/>
          <w:lang w:val="ru-RU"/>
        </w:rPr>
        <w:t>В соответствии с указанным нормативным правовым актом органами исполнительной власти Республики Северная Осетия-Алания и органами местного самоуправления приняты необходимые организационные и правовые меры по организации системы внутреннего обеспечения соответствия требованиям антимонопольного законодательства деятельности соответствующего органа исполнительной власти Республики Северная Осетия-Алания, включая издание правового акта, содержащего:</w:t>
      </w:r>
    </w:p>
    <w:p w:rsidR="00E360EB" w:rsidRPr="00E360EB" w:rsidRDefault="00E360EB" w:rsidP="00E36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360EB">
        <w:rPr>
          <w:rFonts w:ascii="Times New Roman" w:hAnsi="Times New Roman" w:cs="Times New Roman"/>
          <w:sz w:val="28"/>
          <w:szCs w:val="28"/>
          <w:lang w:val="ru-RU"/>
        </w:rPr>
        <w:t>требования к порядку проведения оценки рисков нарушения антимонопольного законодательства, связанных с осуществлением соответствующим органом исполнительной власти своей деятельности;</w:t>
      </w:r>
    </w:p>
    <w:p w:rsidR="00E360EB" w:rsidRPr="00E360EB" w:rsidRDefault="00E360EB" w:rsidP="00E36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360EB">
        <w:rPr>
          <w:rFonts w:ascii="Times New Roman" w:hAnsi="Times New Roman" w:cs="Times New Roman"/>
          <w:sz w:val="28"/>
          <w:szCs w:val="28"/>
          <w:lang w:val="ru-RU"/>
        </w:rPr>
        <w:t>меры, направленные на снижение соответствующим органом исполнительной власти рисков нарушения антимонопольного законодательства, связанных с осуществлением своей деятельности;</w:t>
      </w:r>
    </w:p>
    <w:p w:rsidR="00E360EB" w:rsidRPr="00E360EB" w:rsidRDefault="00E360EB" w:rsidP="00E36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360EB">
        <w:rPr>
          <w:rFonts w:ascii="Times New Roman" w:hAnsi="Times New Roman" w:cs="Times New Roman"/>
          <w:sz w:val="28"/>
          <w:szCs w:val="28"/>
          <w:lang w:val="ru-RU"/>
        </w:rPr>
        <w:t xml:space="preserve">меры, направленные на осуществление соответствующим органом исполнительной власти </w:t>
      </w:r>
      <w:proofErr w:type="gramStart"/>
      <w:r w:rsidRPr="00E360EB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E360EB">
        <w:rPr>
          <w:rFonts w:ascii="Times New Roman" w:hAnsi="Times New Roman" w:cs="Times New Roman"/>
          <w:sz w:val="28"/>
          <w:szCs w:val="28"/>
          <w:lang w:val="ru-RU"/>
        </w:rPr>
        <w:t xml:space="preserve"> функционированием антимонопольного комплаенса;</w:t>
      </w:r>
    </w:p>
    <w:p w:rsidR="00E360EB" w:rsidRPr="00E360EB" w:rsidRDefault="00E360EB" w:rsidP="00E36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360EB">
        <w:rPr>
          <w:rFonts w:ascii="Times New Roman" w:hAnsi="Times New Roman" w:cs="Times New Roman"/>
          <w:sz w:val="28"/>
          <w:szCs w:val="28"/>
          <w:lang w:val="ru-RU"/>
        </w:rPr>
        <w:t>порядок ознакомления работников соответствующим органом исполнительной власти с указанным актом и (или) документами;</w:t>
      </w:r>
    </w:p>
    <w:p w:rsidR="00E360EB" w:rsidRPr="00E360EB" w:rsidRDefault="00E360EB" w:rsidP="00E36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360EB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 о структурном подразделении (должностном лице), ответственном за функционирование </w:t>
      </w:r>
      <w:proofErr w:type="gramStart"/>
      <w:r w:rsidRPr="00E360EB">
        <w:rPr>
          <w:rFonts w:ascii="Times New Roman" w:hAnsi="Times New Roman" w:cs="Times New Roman"/>
          <w:sz w:val="28"/>
          <w:szCs w:val="28"/>
          <w:lang w:val="ru-RU"/>
        </w:rPr>
        <w:t>антимонопольного</w:t>
      </w:r>
      <w:proofErr w:type="gramEnd"/>
      <w:r w:rsidRPr="00E360EB">
        <w:rPr>
          <w:rFonts w:ascii="Times New Roman" w:hAnsi="Times New Roman" w:cs="Times New Roman"/>
          <w:sz w:val="28"/>
          <w:szCs w:val="28"/>
          <w:lang w:val="ru-RU"/>
        </w:rPr>
        <w:t xml:space="preserve"> комплаенса в соответствующем органе исполнительной власти.</w:t>
      </w:r>
    </w:p>
    <w:p w:rsidR="00E360EB" w:rsidRDefault="00E360EB" w:rsidP="00E36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360EB">
        <w:rPr>
          <w:rFonts w:ascii="Times New Roman" w:hAnsi="Times New Roman" w:cs="Times New Roman"/>
          <w:sz w:val="28"/>
          <w:szCs w:val="28"/>
          <w:lang w:val="ru-RU"/>
        </w:rPr>
        <w:t>еречень органов исполнительной власти Республики Северная Осетия-Алания и органов местного самоуправления, которыми приняты соответствующие правовые акты, с указанием их реквизитов и ссылок на размещение соответствующей информации на официальных сайтах в информационно-телекоммуникационной сети «Интернет» республиканских органов исполнительной власти и администраций местного самоуправления направлен в адрес Федеральной антимонопольной службы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60EB" w:rsidRDefault="00413064" w:rsidP="00E36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13064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в республике ведется работа по подпункту «в» пункта 2 Перечня поручений Президента по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вопросу разработки</w:t>
      </w:r>
      <w:r w:rsidRPr="00413064">
        <w:rPr>
          <w:rFonts w:ascii="Times New Roman" w:hAnsi="Times New Roman" w:cs="Times New Roman"/>
          <w:sz w:val="28"/>
          <w:szCs w:val="28"/>
          <w:lang w:val="ru-RU"/>
        </w:rPr>
        <w:t xml:space="preserve"> «дорожной карты», включающей в себя основные ключевые показатели развития конкуренции в регионе, и мероприятия, направленные на достижение результатов Указа Президента и Национального плана.</w:t>
      </w:r>
    </w:p>
    <w:p w:rsidR="00E360EB" w:rsidRDefault="00E360EB" w:rsidP="00E360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F632C" w:rsidRPr="00891521" w:rsidRDefault="00EF632C" w:rsidP="00EF63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6784E" w:rsidRDefault="00F6784E" w:rsidP="00657B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F46D9" w:rsidRDefault="00BF46D9" w:rsidP="00657B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BF46D9" w:rsidSect="00DD417F">
          <w:headerReference w:type="default" r:id="rId77"/>
          <w:pgSz w:w="11906" w:h="16838"/>
          <w:pgMar w:top="1134" w:right="1134" w:bottom="1134" w:left="1418" w:header="709" w:footer="703" w:gutter="0"/>
          <w:pgBorders w:display="firstPage" w:offsetFrom="page">
            <w:top w:val="twistedLines2" w:sz="18" w:space="24" w:color="B6DDE8" w:themeColor="accent5" w:themeTint="66"/>
            <w:left w:val="twistedLines2" w:sz="18" w:space="24" w:color="B6DDE8" w:themeColor="accent5" w:themeTint="66"/>
            <w:bottom w:val="twistedLines2" w:sz="18" w:space="24" w:color="B6DDE8" w:themeColor="accent5" w:themeTint="66"/>
            <w:right w:val="twistedLines2" w:sz="18" w:space="24" w:color="B6DDE8" w:themeColor="accent5" w:themeTint="66"/>
          </w:pgBorders>
          <w:pgNumType w:start="1"/>
          <w:cols w:space="708"/>
          <w:titlePg/>
          <w:docGrid w:linePitch="360"/>
        </w:sectPr>
      </w:pPr>
    </w:p>
    <w:p w:rsidR="00BF46D9" w:rsidRPr="00BF46D9" w:rsidRDefault="00EF632C" w:rsidP="009737FA">
      <w:pPr>
        <w:keepNext/>
        <w:keepLines/>
        <w:shd w:val="clear" w:color="auto" w:fill="92CDDC" w:themeFill="accent5" w:themeFillTint="99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ru-RU" w:bidi="ar-SA"/>
        </w:rPr>
      </w:pPr>
      <w:bookmarkStart w:id="27" w:name="_Toc476830536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bidi="ar-SA"/>
        </w:rPr>
        <w:lastRenderedPageBreak/>
        <w:t>5</w:t>
      </w:r>
      <w:r w:rsidR="00BF46D9" w:rsidRPr="00BF46D9">
        <w:rPr>
          <w:rFonts w:ascii="Times New Roman" w:eastAsia="Calibri" w:hAnsi="Times New Roman" w:cs="Times New Roman"/>
          <w:b/>
          <w:bCs/>
          <w:sz w:val="28"/>
          <w:szCs w:val="28"/>
          <w:lang w:val="ru-RU" w:bidi="ar-SA"/>
        </w:rPr>
        <w:t xml:space="preserve">. Сведения о достижения целевых значений контрольных показателей эффективности, установленных в плане мероприятий («дорожной карте») по содействию развитию конкуренции в </w:t>
      </w:r>
      <w:bookmarkEnd w:id="27"/>
      <w:r w:rsidR="00BF46D9" w:rsidRPr="00BF46D9">
        <w:rPr>
          <w:rFonts w:ascii="Times New Roman" w:eastAsia="Calibri" w:hAnsi="Times New Roman" w:cs="Times New Roman"/>
          <w:b/>
          <w:bCs/>
          <w:sz w:val="28"/>
          <w:szCs w:val="28"/>
          <w:lang w:val="ru-RU" w:bidi="ar-SA"/>
        </w:rPr>
        <w:t>Республике Северная Осетия-Алания</w:t>
      </w:r>
    </w:p>
    <w:p w:rsidR="00BF46D9" w:rsidRPr="00BF46D9" w:rsidRDefault="00BF46D9" w:rsidP="00BF46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2"/>
          <w:lang w:val="ru-RU" w:bidi="ar-SA"/>
        </w:rPr>
      </w:pPr>
    </w:p>
    <w:p w:rsidR="00BF46D9" w:rsidRPr="00BF46D9" w:rsidRDefault="009737FA" w:rsidP="00BF46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2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2"/>
          <w:lang w:val="ru-RU" w:bidi="ar-SA"/>
        </w:rPr>
        <w:t>Таблица 6</w:t>
      </w:r>
    </w:p>
    <w:tbl>
      <w:tblPr>
        <w:tblStyle w:val="17"/>
        <w:tblW w:w="14975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2410"/>
        <w:gridCol w:w="2977"/>
        <w:gridCol w:w="1084"/>
        <w:gridCol w:w="992"/>
        <w:gridCol w:w="1225"/>
        <w:gridCol w:w="193"/>
        <w:gridCol w:w="1225"/>
        <w:gridCol w:w="1276"/>
        <w:gridCol w:w="2743"/>
      </w:tblGrid>
      <w:tr w:rsidR="00AF684A" w:rsidRPr="00AF684A" w:rsidTr="009737FA">
        <w:trPr>
          <w:trHeight w:val="70"/>
          <w:tblHeader/>
        </w:trPr>
        <w:tc>
          <w:tcPr>
            <w:tcW w:w="14975" w:type="dxa"/>
            <w:gridSpan w:val="10"/>
            <w:shd w:val="clear" w:color="auto" w:fill="92CDDC" w:themeFill="accent5" w:themeFillTint="99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Достижение целевых значений контрольных показателей эффективности, установленных в плане мероприятий («дорожной карте») по содействию развитию конкуре</w:t>
            </w:r>
            <w:r w:rsidRPr="00AF684A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92CDDC" w:themeFill="accent5" w:themeFillTint="99"/>
              </w:rPr>
              <w:t>н</w:t>
            </w: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ции в Республике Северная Осетия-Алания</w:t>
            </w:r>
          </w:p>
        </w:tc>
      </w:tr>
      <w:tr w:rsidR="00AF684A" w:rsidRPr="00AF684A" w:rsidTr="00380913">
        <w:trPr>
          <w:trHeight w:val="70"/>
          <w:tblHeader/>
        </w:trPr>
        <w:tc>
          <w:tcPr>
            <w:tcW w:w="850" w:type="dxa"/>
            <w:vMerge w:val="restart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gramEnd"/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/п</w:t>
            </w:r>
          </w:p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</w:t>
            </w:r>
          </w:p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мероприятия</w:t>
            </w:r>
          </w:p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Целевой показатель</w:t>
            </w:r>
          </w:p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995" w:type="dxa"/>
            <w:gridSpan w:val="6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Значение целевого показателя</w:t>
            </w:r>
          </w:p>
        </w:tc>
        <w:tc>
          <w:tcPr>
            <w:tcW w:w="2743" w:type="dxa"/>
            <w:vMerge w:val="restart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Краткая информация о результатах исполнения</w:t>
            </w:r>
          </w:p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684A" w:rsidRPr="00AF684A" w:rsidTr="00681C6C">
        <w:trPr>
          <w:trHeight w:val="163"/>
          <w:tblHeader/>
        </w:trPr>
        <w:tc>
          <w:tcPr>
            <w:tcW w:w="850" w:type="dxa"/>
            <w:vMerge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6" w:type="dxa"/>
            <w:gridSpan w:val="2"/>
            <w:vMerge w:val="restart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Исходные значения показателей в предшествующих отчетных периодах (годах)</w:t>
            </w:r>
          </w:p>
        </w:tc>
        <w:tc>
          <w:tcPr>
            <w:tcW w:w="2643" w:type="dxa"/>
            <w:gridSpan w:val="3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Целевые значения</w:t>
            </w:r>
          </w:p>
        </w:tc>
        <w:tc>
          <w:tcPr>
            <w:tcW w:w="1276" w:type="dxa"/>
            <w:vMerge w:val="restart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Фактически достигнутое зна</w:t>
            </w:r>
            <w:bookmarkStart w:id="28" w:name="_GoBack"/>
            <w:bookmarkEnd w:id="28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чение</w:t>
            </w:r>
          </w:p>
        </w:tc>
        <w:tc>
          <w:tcPr>
            <w:tcW w:w="2743" w:type="dxa"/>
            <w:vMerge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684A" w:rsidRPr="00AF684A" w:rsidTr="00AF22AC">
        <w:trPr>
          <w:trHeight w:val="742"/>
          <w:tblHeader/>
        </w:trPr>
        <w:tc>
          <w:tcPr>
            <w:tcW w:w="850" w:type="dxa"/>
            <w:vMerge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6" w:type="dxa"/>
            <w:gridSpan w:val="2"/>
            <w:vMerge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F46D9" w:rsidRPr="00AF684A" w:rsidRDefault="00AF22A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Предыдущий отчетный период (год)</w:t>
            </w:r>
          </w:p>
        </w:tc>
        <w:tc>
          <w:tcPr>
            <w:tcW w:w="1225" w:type="dxa"/>
          </w:tcPr>
          <w:p w:rsidR="00BF46D9" w:rsidRPr="00AF684A" w:rsidRDefault="00AF22A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Отчетный период (год)</w:t>
            </w:r>
          </w:p>
        </w:tc>
        <w:tc>
          <w:tcPr>
            <w:tcW w:w="1276" w:type="dxa"/>
            <w:vMerge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3" w:type="dxa"/>
            <w:vMerge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684A" w:rsidRPr="00AF684A" w:rsidTr="00AF22AC">
        <w:trPr>
          <w:tblHeader/>
        </w:trPr>
        <w:tc>
          <w:tcPr>
            <w:tcW w:w="850" w:type="dxa"/>
            <w:vMerge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4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992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418" w:type="dxa"/>
            <w:gridSpan w:val="2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1225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276" w:type="dxa"/>
            <w:vMerge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3" w:type="dxa"/>
            <w:vMerge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684A" w:rsidRPr="00AF684A" w:rsidTr="009737FA">
        <w:tc>
          <w:tcPr>
            <w:tcW w:w="14975" w:type="dxa"/>
            <w:gridSpan w:val="10"/>
            <w:shd w:val="clear" w:color="auto" w:fill="92CDDC" w:themeFill="accent5" w:themeFillTint="99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Раздел 1. Мероприятия по содействию развитию конкуренции на социально значимых рынках</w:t>
            </w:r>
          </w:p>
        </w:tc>
      </w:tr>
      <w:tr w:rsidR="00AF684A" w:rsidRPr="00AF684A" w:rsidTr="009737FA">
        <w:tc>
          <w:tcPr>
            <w:tcW w:w="14975" w:type="dxa"/>
            <w:gridSpan w:val="10"/>
            <w:shd w:val="clear" w:color="auto" w:fill="92CDDC" w:themeFill="accent5" w:themeFillTint="99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1.1.Рынок услуг дошкольного образования</w:t>
            </w:r>
          </w:p>
        </w:tc>
      </w:tr>
      <w:tr w:rsidR="00AF684A" w:rsidRPr="00AF684A" w:rsidTr="00AF22AC">
        <w:tc>
          <w:tcPr>
            <w:tcW w:w="850" w:type="dxa"/>
          </w:tcPr>
          <w:p w:rsidR="00BF46D9" w:rsidRPr="00AF684A" w:rsidRDefault="00BF46D9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1.1.1.</w:t>
            </w:r>
          </w:p>
        </w:tc>
        <w:tc>
          <w:tcPr>
            <w:tcW w:w="2410" w:type="dxa"/>
          </w:tcPr>
          <w:p w:rsidR="00BF46D9" w:rsidRPr="00AF684A" w:rsidRDefault="00BF46D9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Развитие сектора частных дошкольных образовательных организаций</w:t>
            </w:r>
          </w:p>
        </w:tc>
        <w:tc>
          <w:tcPr>
            <w:tcW w:w="2977" w:type="dxa"/>
          </w:tcPr>
          <w:p w:rsidR="00BF46D9" w:rsidRPr="00AF684A" w:rsidRDefault="00BF46D9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удельный вес численности детей, воспитывающихся в частных дошкольных образовательных организациях, в общей численности детей в дошкольных образовательных организациях, %</w:t>
            </w:r>
          </w:p>
        </w:tc>
        <w:tc>
          <w:tcPr>
            <w:tcW w:w="1084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1,98</w:t>
            </w:r>
          </w:p>
        </w:tc>
        <w:tc>
          <w:tcPr>
            <w:tcW w:w="992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2,4</w:t>
            </w:r>
          </w:p>
        </w:tc>
        <w:tc>
          <w:tcPr>
            <w:tcW w:w="1418" w:type="dxa"/>
            <w:gridSpan w:val="2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2,55</w:t>
            </w:r>
          </w:p>
        </w:tc>
        <w:tc>
          <w:tcPr>
            <w:tcW w:w="1225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1276" w:type="dxa"/>
          </w:tcPr>
          <w:p w:rsidR="00BF46D9" w:rsidRPr="00AF684A" w:rsidRDefault="003351A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3,01</w:t>
            </w:r>
          </w:p>
        </w:tc>
        <w:tc>
          <w:tcPr>
            <w:tcW w:w="2743" w:type="dxa"/>
          </w:tcPr>
          <w:p w:rsidR="00871211" w:rsidRPr="00AF684A" w:rsidRDefault="00D409A2" w:rsidP="00673E0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По данным Министерства образования и науки Республики Северная </w:t>
            </w:r>
            <w:r w:rsidR="0057390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Осетия-Алания,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124DA7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 состоянию на 01.01.2019 </w:t>
            </w:r>
            <w:r w:rsidR="00673E05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республике </w:t>
            </w:r>
            <w:r w:rsidR="00124DA7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функционирует 200 </w:t>
            </w:r>
            <w:r w:rsidR="00431D89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государственных и муниципальных </w:t>
            </w:r>
            <w:r w:rsidR="00124DA7" w:rsidRPr="00AF684A">
              <w:rPr>
                <w:rFonts w:ascii="Times New Roman" w:hAnsi="Times New Roman" w:cs="Times New Roman"/>
                <w:sz w:val="21"/>
                <w:szCs w:val="21"/>
              </w:rPr>
              <w:t>дошкольных образовательных организаций</w:t>
            </w:r>
            <w:r w:rsidR="00431D89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(численность воспитанников </w:t>
            </w:r>
            <w:r w:rsidR="001B5692"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431D89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36 336)</w:t>
            </w:r>
            <w:r w:rsidR="00124DA7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210380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8 частных </w:t>
            </w:r>
            <w:r w:rsidR="00431D89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образовательных </w:t>
            </w:r>
            <w:r w:rsidR="00210380" w:rsidRPr="00AF684A">
              <w:rPr>
                <w:rFonts w:ascii="Times New Roman" w:hAnsi="Times New Roman" w:cs="Times New Roman"/>
                <w:sz w:val="21"/>
                <w:szCs w:val="21"/>
              </w:rPr>
              <w:t>организаций</w:t>
            </w:r>
            <w:r w:rsidR="00431D89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(численность воспитанников </w:t>
            </w:r>
            <w:r w:rsidR="001B5692"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57390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505) и 7 частных организациях</w:t>
            </w:r>
            <w:r w:rsidR="00431D89" w:rsidRPr="00AF684A">
              <w:rPr>
                <w:rFonts w:ascii="Times New Roman" w:hAnsi="Times New Roman" w:cs="Times New Roman"/>
                <w:sz w:val="21"/>
                <w:szCs w:val="21"/>
              </w:rPr>
              <w:t>, осуществляющих присмотр и уход за детьми (ч</w:t>
            </w:r>
            <w:r w:rsidR="00124DA7" w:rsidRPr="00AF684A">
              <w:rPr>
                <w:rFonts w:ascii="Times New Roman" w:hAnsi="Times New Roman" w:cs="Times New Roman"/>
                <w:sz w:val="21"/>
                <w:szCs w:val="21"/>
              </w:rPr>
              <w:t>исленность воспитанников</w:t>
            </w:r>
            <w:r w:rsidR="00431D89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589 детей)</w:t>
            </w:r>
          </w:p>
        </w:tc>
      </w:tr>
      <w:tr w:rsidR="00AF684A" w:rsidRPr="00AF684A" w:rsidTr="009737FA">
        <w:tc>
          <w:tcPr>
            <w:tcW w:w="14975" w:type="dxa"/>
            <w:gridSpan w:val="10"/>
            <w:shd w:val="clear" w:color="auto" w:fill="92CDDC" w:themeFill="accent5" w:themeFillTint="99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1.2.Рынок услуг детского отдыха и оздоровления</w:t>
            </w:r>
          </w:p>
        </w:tc>
      </w:tr>
      <w:tr w:rsidR="00AF684A" w:rsidRPr="00AF684A" w:rsidTr="00AF22AC">
        <w:tc>
          <w:tcPr>
            <w:tcW w:w="850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1.2.1</w:t>
            </w:r>
          </w:p>
        </w:tc>
        <w:tc>
          <w:tcPr>
            <w:tcW w:w="2410" w:type="dxa"/>
          </w:tcPr>
          <w:p w:rsidR="00BF46D9" w:rsidRPr="00AF684A" w:rsidRDefault="00BF46D9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2977" w:type="dxa"/>
          </w:tcPr>
          <w:p w:rsidR="00BF46D9" w:rsidRPr="00AF684A" w:rsidRDefault="00BF46D9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численность  детей в возрасте от 7 до 17 лет, проживающих на территории Р</w:t>
            </w:r>
            <w:r w:rsidR="00E54B0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E54B0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E54B0D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-Алания, воспользовавшихся республиканским сертификатом на отдых детей и оздоровление (компенсацией части стоимости путевки по каждому типу организаций отдыха детей и их оздоровления), в общей численности 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 пребыванием</w:t>
            </w:r>
            <w:proofErr w:type="gram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, палаточный лагерь, стационарно-оздоровительный лагерь труда и отдыха), %</w:t>
            </w:r>
          </w:p>
        </w:tc>
        <w:tc>
          <w:tcPr>
            <w:tcW w:w="1084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  <w:gridSpan w:val="2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25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1276" w:type="dxa"/>
          </w:tcPr>
          <w:p w:rsidR="00BF46D9" w:rsidRPr="00AF684A" w:rsidRDefault="00431D8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2743" w:type="dxa"/>
          </w:tcPr>
          <w:p w:rsidR="00442389" w:rsidRPr="00AF684A" w:rsidRDefault="004A7E18" w:rsidP="00E54B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2018 году общее количество детей и подростков, воспользовавшихся услугами отдыха и оздоровления  в организациях всех форм собственности, составило 32802, в том числе 6686 детей направлены  в стационарные учреждения отдыха детей и оздоровления загородного типа. В соответствии с </w:t>
            </w:r>
            <w:r w:rsidR="00E54B0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республиканским законодательством </w:t>
            </w:r>
            <w:r w:rsidR="001F1F27" w:rsidRPr="00AF684A">
              <w:rPr>
                <w:rFonts w:ascii="Times New Roman" w:hAnsi="Times New Roman" w:cs="Times New Roman"/>
                <w:sz w:val="21"/>
                <w:szCs w:val="21"/>
              </w:rPr>
              <w:t>599 приемных детей получили ежегодную выплату на оздоровление</w:t>
            </w:r>
            <w:r w:rsidR="007B722F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, из которых </w:t>
            </w:r>
            <w:r w:rsidR="001F1F27" w:rsidRPr="00AF684A">
              <w:rPr>
                <w:rFonts w:ascii="Times New Roman" w:hAnsi="Times New Roman" w:cs="Times New Roman"/>
                <w:sz w:val="21"/>
                <w:szCs w:val="21"/>
              </w:rPr>
              <w:t>услугами отдыха и оздоровления на территории республики воспользовались 328</w:t>
            </w:r>
          </w:p>
        </w:tc>
      </w:tr>
      <w:tr w:rsidR="00AF684A" w:rsidRPr="00AF684A" w:rsidTr="009737FA">
        <w:tc>
          <w:tcPr>
            <w:tcW w:w="14975" w:type="dxa"/>
            <w:gridSpan w:val="10"/>
            <w:shd w:val="clear" w:color="auto" w:fill="92CDDC" w:themeFill="accent5" w:themeFillTint="99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1.3. Рынок услуг дополнительного образования детей</w:t>
            </w:r>
          </w:p>
        </w:tc>
      </w:tr>
      <w:tr w:rsidR="00AF684A" w:rsidRPr="00AF684A" w:rsidTr="00AF22AC">
        <w:tc>
          <w:tcPr>
            <w:tcW w:w="850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1.3.1</w:t>
            </w:r>
          </w:p>
        </w:tc>
        <w:tc>
          <w:tcPr>
            <w:tcW w:w="2410" w:type="dxa"/>
          </w:tcPr>
          <w:p w:rsidR="00BF46D9" w:rsidRPr="00AF684A" w:rsidRDefault="00BF46D9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Развитие частных организаций,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2977" w:type="dxa"/>
          </w:tcPr>
          <w:p w:rsidR="00BF46D9" w:rsidRPr="00AF684A" w:rsidRDefault="00E5228B" w:rsidP="00E522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увеличение 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численности детей и молодежи в возрасте от 5 до 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18 лет, проживающих на территории Р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>-Алания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%</w:t>
            </w:r>
          </w:p>
        </w:tc>
        <w:tc>
          <w:tcPr>
            <w:tcW w:w="1084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1,3</w:t>
            </w:r>
          </w:p>
        </w:tc>
        <w:tc>
          <w:tcPr>
            <w:tcW w:w="992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1,8</w:t>
            </w:r>
          </w:p>
        </w:tc>
        <w:tc>
          <w:tcPr>
            <w:tcW w:w="1418" w:type="dxa"/>
            <w:gridSpan w:val="2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1,9</w:t>
            </w:r>
          </w:p>
        </w:tc>
        <w:tc>
          <w:tcPr>
            <w:tcW w:w="1225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1276" w:type="dxa"/>
          </w:tcPr>
          <w:p w:rsidR="00BF46D9" w:rsidRPr="00AF684A" w:rsidRDefault="003C65C1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2,00</w:t>
            </w:r>
          </w:p>
        </w:tc>
        <w:tc>
          <w:tcPr>
            <w:tcW w:w="2743" w:type="dxa"/>
          </w:tcPr>
          <w:p w:rsidR="00871211" w:rsidRPr="00AF684A" w:rsidRDefault="00F23F8F" w:rsidP="005739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По данным Министерства образования и науки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Республики Северная Осетия-Алания</w:t>
            </w:r>
            <w:r w:rsidR="0057390D" w:rsidRPr="00AF684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255BE7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по состоянию на 01.01.2019 </w:t>
            </w:r>
            <w:r w:rsidR="00255BE7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численность обучающихся по дополнительным образовательным программам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республике </w:t>
            </w:r>
            <w:r w:rsidR="00255BE7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составляет 61 122 </w:t>
            </w:r>
            <w:r w:rsidR="003C65C1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ребенка,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3C65C1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з них </w:t>
            </w:r>
            <w:r w:rsidR="00255BE7" w:rsidRPr="00AF684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C65C1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55BE7" w:rsidRPr="00AF684A">
              <w:rPr>
                <w:rFonts w:ascii="Times New Roman" w:hAnsi="Times New Roman" w:cs="Times New Roman"/>
                <w:sz w:val="21"/>
                <w:szCs w:val="21"/>
              </w:rPr>
              <w:t>220 - обучающиеся (2%) негосударственных, немуниципальных  образовательных организаций</w:t>
            </w:r>
            <w:proofErr w:type="gramEnd"/>
          </w:p>
        </w:tc>
      </w:tr>
      <w:tr w:rsidR="00AF684A" w:rsidRPr="00AF684A" w:rsidTr="00AF22AC">
        <w:tc>
          <w:tcPr>
            <w:tcW w:w="850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1.3.2</w:t>
            </w:r>
          </w:p>
        </w:tc>
        <w:tc>
          <w:tcPr>
            <w:tcW w:w="2410" w:type="dxa"/>
          </w:tcPr>
          <w:p w:rsidR="00BF46D9" w:rsidRPr="00AF684A" w:rsidRDefault="00BF46D9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Развитие сети учреждений (организаций), осуществляющих деятельность по дополнительным образовательным программам в области физической культуры и спорта</w:t>
            </w:r>
          </w:p>
        </w:tc>
        <w:tc>
          <w:tcPr>
            <w:tcW w:w="2977" w:type="dxa"/>
          </w:tcPr>
          <w:p w:rsidR="00BF46D9" w:rsidRPr="00AF684A" w:rsidRDefault="00E5228B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численность 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детей и молодежи в возрасте от 5 до 18 лет, проживающих на территории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Республики Северная Осетия-Алания 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>и получающих услуги в сфере дополнительного образования в государственных учреждениях (организациях), осуществляющих образовательную деятельность по дополнительным образовательным программам в области физической культуры и спорта, %</w:t>
            </w:r>
          </w:p>
        </w:tc>
        <w:tc>
          <w:tcPr>
            <w:tcW w:w="1084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17,0</w:t>
            </w:r>
          </w:p>
        </w:tc>
        <w:tc>
          <w:tcPr>
            <w:tcW w:w="992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17,9</w:t>
            </w:r>
          </w:p>
        </w:tc>
        <w:tc>
          <w:tcPr>
            <w:tcW w:w="1418" w:type="dxa"/>
            <w:gridSpan w:val="2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18,4</w:t>
            </w:r>
          </w:p>
        </w:tc>
        <w:tc>
          <w:tcPr>
            <w:tcW w:w="1225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18,5</w:t>
            </w:r>
          </w:p>
        </w:tc>
        <w:tc>
          <w:tcPr>
            <w:tcW w:w="1276" w:type="dxa"/>
          </w:tcPr>
          <w:p w:rsidR="00BF46D9" w:rsidRPr="00AF684A" w:rsidRDefault="00871211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18,5</w:t>
            </w:r>
          </w:p>
        </w:tc>
        <w:tc>
          <w:tcPr>
            <w:tcW w:w="2743" w:type="dxa"/>
          </w:tcPr>
          <w:p w:rsidR="00871211" w:rsidRPr="00AF684A" w:rsidRDefault="00E5228B" w:rsidP="00E522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состоянию на 01.01.2018 года з</w:t>
            </w:r>
            <w:r w:rsidR="00E54B0D" w:rsidRPr="00AF684A">
              <w:rPr>
                <w:rFonts w:ascii="Times New Roman" w:hAnsi="Times New Roman" w:cs="Times New Roman"/>
                <w:sz w:val="21"/>
                <w:szCs w:val="21"/>
              </w:rPr>
              <w:t>начение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целевого показателя достигнут</w:t>
            </w:r>
            <w:r w:rsidR="00E54B0D"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в полном объеме и составляет 18,5%</w:t>
            </w:r>
          </w:p>
        </w:tc>
      </w:tr>
      <w:tr w:rsidR="00AF684A" w:rsidRPr="00AF684A" w:rsidTr="009737FA">
        <w:tc>
          <w:tcPr>
            <w:tcW w:w="14975" w:type="dxa"/>
            <w:gridSpan w:val="10"/>
            <w:shd w:val="clear" w:color="auto" w:fill="92CDDC" w:themeFill="accent5" w:themeFillTint="99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1.4. Рынок медицинских услуг</w:t>
            </w:r>
          </w:p>
        </w:tc>
      </w:tr>
      <w:tr w:rsidR="00AF684A" w:rsidRPr="00AF684A" w:rsidTr="00AF22AC">
        <w:tc>
          <w:tcPr>
            <w:tcW w:w="850" w:type="dxa"/>
          </w:tcPr>
          <w:p w:rsidR="00DA30FE" w:rsidRPr="00AF684A" w:rsidRDefault="00DA30F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1.4.1</w:t>
            </w:r>
          </w:p>
        </w:tc>
        <w:tc>
          <w:tcPr>
            <w:tcW w:w="2410" w:type="dxa"/>
          </w:tcPr>
          <w:p w:rsidR="00DA30FE" w:rsidRPr="00AF684A" w:rsidRDefault="00DA30FE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2977" w:type="dxa"/>
          </w:tcPr>
          <w:p w:rsidR="00DA30FE" w:rsidRPr="00AF684A" w:rsidRDefault="00DA30FE" w:rsidP="005739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страхования, %</w:t>
            </w:r>
          </w:p>
        </w:tc>
        <w:tc>
          <w:tcPr>
            <w:tcW w:w="1084" w:type="dxa"/>
          </w:tcPr>
          <w:p w:rsidR="00DA30FE" w:rsidRPr="00AF684A" w:rsidRDefault="00DA30F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992" w:type="dxa"/>
          </w:tcPr>
          <w:p w:rsidR="00DA30FE" w:rsidRPr="00AF684A" w:rsidRDefault="00DA30F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5,3</w:t>
            </w:r>
          </w:p>
        </w:tc>
        <w:tc>
          <w:tcPr>
            <w:tcW w:w="1418" w:type="dxa"/>
            <w:gridSpan w:val="2"/>
          </w:tcPr>
          <w:p w:rsidR="00DA30FE" w:rsidRPr="00AF684A" w:rsidRDefault="00DA30F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5,5</w:t>
            </w:r>
          </w:p>
        </w:tc>
        <w:tc>
          <w:tcPr>
            <w:tcW w:w="1225" w:type="dxa"/>
          </w:tcPr>
          <w:p w:rsidR="00DA30FE" w:rsidRPr="00AF684A" w:rsidRDefault="00DA30F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  <w:tc>
          <w:tcPr>
            <w:tcW w:w="1276" w:type="dxa"/>
          </w:tcPr>
          <w:p w:rsidR="00DA30FE" w:rsidRPr="00AF684A" w:rsidRDefault="00A40119" w:rsidP="004542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7,9</w:t>
            </w:r>
          </w:p>
        </w:tc>
        <w:tc>
          <w:tcPr>
            <w:tcW w:w="2743" w:type="dxa"/>
          </w:tcPr>
          <w:p w:rsidR="00E2465C" w:rsidRPr="00AF684A" w:rsidRDefault="00A40119" w:rsidP="00A401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состоянию на 01.01.2019 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 составила 7,9%</w:t>
            </w:r>
          </w:p>
        </w:tc>
      </w:tr>
      <w:tr w:rsidR="00AF684A" w:rsidRPr="00AF684A" w:rsidTr="009737FA">
        <w:tc>
          <w:tcPr>
            <w:tcW w:w="14975" w:type="dxa"/>
            <w:gridSpan w:val="10"/>
            <w:shd w:val="clear" w:color="auto" w:fill="92CDDC" w:themeFill="accent5" w:themeFillTint="99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1.5.Рынок услуг в сфере культуры</w:t>
            </w:r>
          </w:p>
        </w:tc>
      </w:tr>
      <w:tr w:rsidR="00AF684A" w:rsidRPr="00AF684A" w:rsidTr="00AF22AC">
        <w:tc>
          <w:tcPr>
            <w:tcW w:w="850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1.5.1</w:t>
            </w:r>
          </w:p>
        </w:tc>
        <w:tc>
          <w:tcPr>
            <w:tcW w:w="2410" w:type="dxa"/>
          </w:tcPr>
          <w:p w:rsidR="00BF46D9" w:rsidRPr="00AF684A" w:rsidRDefault="00BF46D9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Усовершенствование и модернизация предоставляемых государственных услуг в сфере культуры</w:t>
            </w:r>
          </w:p>
        </w:tc>
        <w:tc>
          <w:tcPr>
            <w:tcW w:w="2977" w:type="dxa"/>
          </w:tcPr>
          <w:p w:rsidR="00BF46D9" w:rsidRPr="00AF684A" w:rsidRDefault="00BF46D9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увеличение доли охвата населения услугами библиотек, % к предыдущему году</w:t>
            </w:r>
          </w:p>
        </w:tc>
        <w:tc>
          <w:tcPr>
            <w:tcW w:w="1084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4,0</w:t>
            </w:r>
          </w:p>
        </w:tc>
        <w:tc>
          <w:tcPr>
            <w:tcW w:w="992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4,4</w:t>
            </w:r>
          </w:p>
        </w:tc>
        <w:tc>
          <w:tcPr>
            <w:tcW w:w="1418" w:type="dxa"/>
            <w:gridSpan w:val="2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4,4</w:t>
            </w:r>
          </w:p>
        </w:tc>
        <w:tc>
          <w:tcPr>
            <w:tcW w:w="1225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4,6</w:t>
            </w:r>
          </w:p>
        </w:tc>
        <w:tc>
          <w:tcPr>
            <w:tcW w:w="1276" w:type="dxa"/>
          </w:tcPr>
          <w:p w:rsidR="00BF46D9" w:rsidRPr="00AF684A" w:rsidRDefault="00F44BD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4,6</w:t>
            </w:r>
          </w:p>
        </w:tc>
        <w:tc>
          <w:tcPr>
            <w:tcW w:w="2743" w:type="dxa"/>
          </w:tcPr>
          <w:p w:rsidR="00DF30C7" w:rsidRPr="00AF684A" w:rsidRDefault="00A97E32" w:rsidP="005739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F44BD4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анные </w:t>
            </w:r>
            <w:r w:rsidR="0057390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Управления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Федеральной службы государственной статистики по </w:t>
            </w:r>
            <w:r w:rsidR="0057390D" w:rsidRPr="00AF684A">
              <w:rPr>
                <w:rFonts w:ascii="Times New Roman" w:hAnsi="Times New Roman" w:cs="Times New Roman"/>
                <w:sz w:val="21"/>
                <w:szCs w:val="21"/>
              </w:rPr>
              <w:t>Северо-Кавказскому федеральному округу</w:t>
            </w:r>
          </w:p>
        </w:tc>
      </w:tr>
      <w:tr w:rsidR="00AF684A" w:rsidRPr="00AF684A" w:rsidTr="00AF22AC">
        <w:tc>
          <w:tcPr>
            <w:tcW w:w="850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1.5.2</w:t>
            </w:r>
          </w:p>
        </w:tc>
        <w:tc>
          <w:tcPr>
            <w:tcW w:w="2410" w:type="dxa"/>
          </w:tcPr>
          <w:p w:rsidR="00BF46D9" w:rsidRPr="00AF684A" w:rsidRDefault="00BF46D9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Обеспечение доступности основного музейного фонда в выставочной деятельности при организации экспозиций</w:t>
            </w:r>
          </w:p>
        </w:tc>
        <w:tc>
          <w:tcPr>
            <w:tcW w:w="2977" w:type="dxa"/>
          </w:tcPr>
          <w:p w:rsidR="00BF46D9" w:rsidRPr="00AF684A" w:rsidRDefault="00BF46D9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увеличение доли представленных (во всех формах) зрителю музейных предметов в общем количестве музей</w:t>
            </w:r>
            <w:r w:rsidR="009E2EB1" w:rsidRPr="00AF684A">
              <w:rPr>
                <w:rFonts w:ascii="Times New Roman" w:hAnsi="Times New Roman" w:cs="Times New Roman"/>
                <w:sz w:val="21"/>
                <w:szCs w:val="21"/>
              </w:rPr>
              <w:t>ных предметов основного фонда, %</w:t>
            </w:r>
          </w:p>
        </w:tc>
        <w:tc>
          <w:tcPr>
            <w:tcW w:w="1084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6,5</w:t>
            </w:r>
          </w:p>
        </w:tc>
        <w:tc>
          <w:tcPr>
            <w:tcW w:w="992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  <w:tc>
          <w:tcPr>
            <w:tcW w:w="1418" w:type="dxa"/>
            <w:gridSpan w:val="2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6,1</w:t>
            </w:r>
          </w:p>
        </w:tc>
        <w:tc>
          <w:tcPr>
            <w:tcW w:w="1225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6,2</w:t>
            </w:r>
          </w:p>
        </w:tc>
        <w:tc>
          <w:tcPr>
            <w:tcW w:w="1276" w:type="dxa"/>
          </w:tcPr>
          <w:p w:rsidR="00BF46D9" w:rsidRPr="00AF684A" w:rsidRDefault="00F44BD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6,2</w:t>
            </w:r>
          </w:p>
        </w:tc>
        <w:tc>
          <w:tcPr>
            <w:tcW w:w="2743" w:type="dxa"/>
          </w:tcPr>
          <w:p w:rsidR="00BF46D9" w:rsidRPr="00AF684A" w:rsidRDefault="0057390D" w:rsidP="00C543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Данные Управления Федеральной службы государственной статистики по Северо-Кавказскому федеральному округу</w:t>
            </w:r>
          </w:p>
        </w:tc>
      </w:tr>
      <w:tr w:rsidR="00AF684A" w:rsidRPr="00AF684A" w:rsidTr="00AF22AC">
        <w:trPr>
          <w:trHeight w:val="946"/>
        </w:trPr>
        <w:tc>
          <w:tcPr>
            <w:tcW w:w="850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1.5.3</w:t>
            </w:r>
          </w:p>
        </w:tc>
        <w:tc>
          <w:tcPr>
            <w:tcW w:w="2410" w:type="dxa"/>
          </w:tcPr>
          <w:p w:rsidR="00BF46D9" w:rsidRPr="00AF684A" w:rsidRDefault="00BF46D9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Сохранение и развитие народного творчества</w:t>
            </w:r>
          </w:p>
        </w:tc>
        <w:tc>
          <w:tcPr>
            <w:tcW w:w="2977" w:type="dxa"/>
          </w:tcPr>
          <w:p w:rsidR="00BF46D9" w:rsidRPr="00AF684A" w:rsidRDefault="00BF46D9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увеличение численности  участников культурно-досуговых мероприятий, % по отношению к данным предыдущего года</w:t>
            </w:r>
          </w:p>
        </w:tc>
        <w:tc>
          <w:tcPr>
            <w:tcW w:w="1084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6,8</w:t>
            </w:r>
          </w:p>
        </w:tc>
        <w:tc>
          <w:tcPr>
            <w:tcW w:w="992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6,9</w:t>
            </w:r>
          </w:p>
        </w:tc>
        <w:tc>
          <w:tcPr>
            <w:tcW w:w="1418" w:type="dxa"/>
            <w:gridSpan w:val="2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7,0</w:t>
            </w:r>
          </w:p>
        </w:tc>
        <w:tc>
          <w:tcPr>
            <w:tcW w:w="1225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7,1</w:t>
            </w:r>
          </w:p>
        </w:tc>
        <w:tc>
          <w:tcPr>
            <w:tcW w:w="1276" w:type="dxa"/>
          </w:tcPr>
          <w:p w:rsidR="00BF46D9" w:rsidRPr="00AF684A" w:rsidRDefault="00F44BD4" w:rsidP="00DA30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7,1</w:t>
            </w:r>
          </w:p>
        </w:tc>
        <w:tc>
          <w:tcPr>
            <w:tcW w:w="2743" w:type="dxa"/>
          </w:tcPr>
          <w:p w:rsidR="00BF46D9" w:rsidRPr="00AF684A" w:rsidRDefault="0057390D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Данные Управления Федеральной службы государственной статистики по Северо-Кавказскому федеральному округу</w:t>
            </w:r>
          </w:p>
        </w:tc>
      </w:tr>
      <w:tr w:rsidR="00AF684A" w:rsidRPr="00AF684A" w:rsidTr="009737FA">
        <w:tc>
          <w:tcPr>
            <w:tcW w:w="14975" w:type="dxa"/>
            <w:gridSpan w:val="10"/>
            <w:shd w:val="clear" w:color="auto" w:fill="92CDDC" w:themeFill="accent5" w:themeFillTint="99"/>
          </w:tcPr>
          <w:p w:rsidR="00BF46D9" w:rsidRPr="00AF684A" w:rsidRDefault="00674CAD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1.6. Рынок услуг </w:t>
            </w:r>
            <w:r w:rsidR="00BF46D9"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жилищно-коммунального хозяйства</w:t>
            </w:r>
          </w:p>
        </w:tc>
      </w:tr>
      <w:tr w:rsidR="00AF684A" w:rsidRPr="00AF684A" w:rsidTr="00AF22AC">
        <w:tc>
          <w:tcPr>
            <w:tcW w:w="850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1.6.1</w:t>
            </w:r>
          </w:p>
        </w:tc>
        <w:tc>
          <w:tcPr>
            <w:tcW w:w="2410" w:type="dxa"/>
          </w:tcPr>
          <w:p w:rsidR="00BF46D9" w:rsidRPr="00AF684A" w:rsidRDefault="00BF46D9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Р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-Алания</w:t>
            </w:r>
          </w:p>
        </w:tc>
        <w:tc>
          <w:tcPr>
            <w:tcW w:w="2977" w:type="dxa"/>
          </w:tcPr>
          <w:p w:rsidR="00BF46D9" w:rsidRPr="00AF684A" w:rsidRDefault="00A35C7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доля 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>управляющих организаций, получивших лицензии на осуществление деятельности по управлению многоквартирными домами, %</w:t>
            </w:r>
          </w:p>
          <w:p w:rsidR="00BF46D9" w:rsidRPr="00AF684A" w:rsidRDefault="00BF46D9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4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992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418" w:type="dxa"/>
            <w:gridSpan w:val="2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25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76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 w:rsidR="00F64C17" w:rsidRPr="00AF684A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2743" w:type="dxa"/>
          </w:tcPr>
          <w:p w:rsidR="00BF46D9" w:rsidRPr="00AF684A" w:rsidRDefault="00F64C17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 течение 2018 года в республике проводилась работа по лицензированию управляющих организаций на осуществление деятельности по управлению многоквартирными домами. По состоянию на 01.01.2019 управляющие организации республики, осуществляющие свою деятельность на рынке уп</w:t>
            </w:r>
            <w:r w:rsidR="00952918" w:rsidRPr="00AF684A">
              <w:rPr>
                <w:rFonts w:ascii="Times New Roman" w:hAnsi="Times New Roman" w:cs="Times New Roman"/>
                <w:sz w:val="21"/>
                <w:szCs w:val="21"/>
              </w:rPr>
              <w:t>равления жильем, имеют лицензии</w:t>
            </w:r>
          </w:p>
        </w:tc>
      </w:tr>
      <w:tr w:rsidR="00AF684A" w:rsidRPr="00AF684A" w:rsidTr="00AF22AC">
        <w:tc>
          <w:tcPr>
            <w:tcW w:w="850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1.6.2</w:t>
            </w:r>
          </w:p>
        </w:tc>
        <w:tc>
          <w:tcPr>
            <w:tcW w:w="2410" w:type="dxa"/>
          </w:tcPr>
          <w:p w:rsidR="00BF46D9" w:rsidRPr="00AF684A" w:rsidRDefault="006A348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эффективности </w:t>
            </w:r>
            <w:proofErr w:type="gramStart"/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соблюдением жилищного законодательства в Р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еспублике 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>-Алания</w:t>
            </w:r>
          </w:p>
        </w:tc>
        <w:tc>
          <w:tcPr>
            <w:tcW w:w="2977" w:type="dxa"/>
          </w:tcPr>
          <w:p w:rsidR="00BF46D9" w:rsidRPr="00AF684A" w:rsidRDefault="00BF46D9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наличие у государственных жилищных инспекций в Р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еспублике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-Алания: </w:t>
            </w:r>
          </w:p>
          <w:p w:rsidR="00BF46D9" w:rsidRPr="00AF684A" w:rsidRDefault="00BF46D9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«горячей телефонной линии»; </w:t>
            </w:r>
          </w:p>
          <w:p w:rsidR="00BF46D9" w:rsidRPr="00AF684A" w:rsidRDefault="00BF46D9" w:rsidP="00E6384D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электронной формы обратной связи в информационно-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телекоммуникационной сети 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Интернет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(с возможностью прикрепления файлов фото- и видеосъемки)</w:t>
            </w:r>
          </w:p>
        </w:tc>
        <w:tc>
          <w:tcPr>
            <w:tcW w:w="1084" w:type="dxa"/>
          </w:tcPr>
          <w:p w:rsidR="00BF46D9" w:rsidRPr="00AF684A" w:rsidRDefault="00BF46D9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осенне-зимний период</w:t>
            </w:r>
          </w:p>
        </w:tc>
        <w:tc>
          <w:tcPr>
            <w:tcW w:w="992" w:type="dxa"/>
          </w:tcPr>
          <w:p w:rsidR="00BF46D9" w:rsidRPr="00AF684A" w:rsidRDefault="00BF46D9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осенне-зимний период</w:t>
            </w:r>
          </w:p>
        </w:tc>
        <w:tc>
          <w:tcPr>
            <w:tcW w:w="1418" w:type="dxa"/>
            <w:gridSpan w:val="2"/>
          </w:tcPr>
          <w:p w:rsidR="00BF46D9" w:rsidRPr="00AF684A" w:rsidRDefault="00BF46D9" w:rsidP="006A34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кругло-</w:t>
            </w:r>
          </w:p>
          <w:p w:rsidR="00BF46D9" w:rsidRPr="00AF684A" w:rsidRDefault="00BF46D9" w:rsidP="006A34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годично</w:t>
            </w:r>
            <w:proofErr w:type="spell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, кругло-</w:t>
            </w:r>
          </w:p>
          <w:p w:rsidR="00BF46D9" w:rsidRPr="00AF684A" w:rsidRDefault="00BF46D9" w:rsidP="006A34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суточно</w:t>
            </w:r>
            <w:proofErr w:type="spellEnd"/>
          </w:p>
        </w:tc>
        <w:tc>
          <w:tcPr>
            <w:tcW w:w="1225" w:type="dxa"/>
          </w:tcPr>
          <w:p w:rsidR="00BF46D9" w:rsidRPr="00AF684A" w:rsidRDefault="00BF46D9" w:rsidP="006A34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кругло-</w:t>
            </w: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годично</w:t>
            </w:r>
            <w:proofErr w:type="spellEnd"/>
            <w:proofErr w:type="gram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, кругло-</w:t>
            </w:r>
          </w:p>
          <w:p w:rsidR="00BF46D9" w:rsidRPr="00AF684A" w:rsidRDefault="00BF46D9" w:rsidP="006A34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суточно</w:t>
            </w:r>
            <w:proofErr w:type="spellEnd"/>
          </w:p>
        </w:tc>
        <w:tc>
          <w:tcPr>
            <w:tcW w:w="1276" w:type="dxa"/>
          </w:tcPr>
          <w:p w:rsidR="00BF46D9" w:rsidRPr="00AF684A" w:rsidRDefault="00BF46D9" w:rsidP="006A34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кругло-</w:t>
            </w:r>
          </w:p>
          <w:p w:rsidR="00BF46D9" w:rsidRPr="00AF684A" w:rsidRDefault="00BF46D9" w:rsidP="006A34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годично</w:t>
            </w:r>
            <w:proofErr w:type="spell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BF46D9" w:rsidRPr="00AF684A" w:rsidRDefault="00BF46D9" w:rsidP="006A348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кругло-</w:t>
            </w: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суточно</w:t>
            </w:r>
            <w:proofErr w:type="spellEnd"/>
            <w:proofErr w:type="gramEnd"/>
          </w:p>
        </w:tc>
        <w:tc>
          <w:tcPr>
            <w:tcW w:w="2743" w:type="dxa"/>
          </w:tcPr>
          <w:p w:rsidR="00BF46D9" w:rsidRPr="00AF684A" w:rsidRDefault="00F64C17" w:rsidP="009028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 отчетном году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целях повышения 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эффективности контроля за соблюдением жилищного законодательства </w:t>
            </w:r>
            <w:r w:rsidR="00E54B0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республике </w:t>
            </w:r>
            <w:r w:rsidR="00620A0E" w:rsidRPr="00AF684A">
              <w:rPr>
                <w:rFonts w:ascii="Times New Roman" w:hAnsi="Times New Roman" w:cs="Times New Roman"/>
                <w:sz w:val="21"/>
                <w:szCs w:val="21"/>
              </w:rPr>
              <w:t>обеспечена о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>братн</w:t>
            </w:r>
            <w:r w:rsidR="00620A0E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ая связь населения со </w:t>
            </w:r>
            <w:r w:rsidR="00620A0E"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Службой</w:t>
            </w:r>
            <w:proofErr w:type="gramEnd"/>
            <w:r w:rsidR="00620A0E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государственного жилищного надзора </w:t>
            </w:r>
            <w:r w:rsidR="00E54B0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республики </w:t>
            </w:r>
            <w:r w:rsidR="00620A0E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через сеть 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620A0E" w:rsidRPr="00AF684A">
              <w:rPr>
                <w:rFonts w:ascii="Times New Roman" w:hAnsi="Times New Roman" w:cs="Times New Roman"/>
                <w:sz w:val="21"/>
                <w:szCs w:val="21"/>
              </w:rPr>
              <w:t>Интернет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и по «горячей» телефонной линии </w:t>
            </w:r>
            <w:r w:rsidR="00620A0E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(с переводом 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>в кругло</w:t>
            </w:r>
            <w:r w:rsidR="00620A0E" w:rsidRPr="00AF684A">
              <w:rPr>
                <w:rFonts w:ascii="Times New Roman" w:hAnsi="Times New Roman" w:cs="Times New Roman"/>
                <w:sz w:val="21"/>
                <w:szCs w:val="21"/>
              </w:rPr>
              <w:t>суточный и круглогодичный режим)</w:t>
            </w:r>
          </w:p>
        </w:tc>
      </w:tr>
      <w:tr w:rsidR="00AF684A" w:rsidRPr="00AF684A" w:rsidTr="00AF22AC">
        <w:trPr>
          <w:trHeight w:val="3191"/>
        </w:trPr>
        <w:tc>
          <w:tcPr>
            <w:tcW w:w="850" w:type="dxa"/>
            <w:vMerge w:val="restart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1.6.3</w:t>
            </w:r>
          </w:p>
        </w:tc>
        <w:tc>
          <w:tcPr>
            <w:tcW w:w="2410" w:type="dxa"/>
          </w:tcPr>
          <w:p w:rsidR="00BF46D9" w:rsidRPr="00AF684A" w:rsidRDefault="00BF46D9" w:rsidP="00FF597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Передача в управление частным операторам на основе концессионных соглашений объектов 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жилищно-коммунального хозяйства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2977" w:type="dxa"/>
          </w:tcPr>
          <w:p w:rsidR="00BF46D9" w:rsidRPr="00AF684A" w:rsidRDefault="00755919" w:rsidP="00E6384D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доля 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объектов 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жилищно-коммунального хозяйства</w:t>
            </w:r>
            <w:r w:rsidR="00BF46D9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управления, %</w:t>
            </w:r>
          </w:p>
        </w:tc>
        <w:tc>
          <w:tcPr>
            <w:tcW w:w="1084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  <w:gridSpan w:val="2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25" w:type="dxa"/>
          </w:tcPr>
          <w:p w:rsidR="00BF46D9" w:rsidRPr="00AF684A" w:rsidRDefault="00BF46D9" w:rsidP="009E2E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17,0</w:t>
            </w:r>
          </w:p>
        </w:tc>
        <w:tc>
          <w:tcPr>
            <w:tcW w:w="1276" w:type="dxa"/>
          </w:tcPr>
          <w:p w:rsidR="00BF46D9" w:rsidRPr="00AF684A" w:rsidRDefault="006A348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16,7</w:t>
            </w:r>
          </w:p>
        </w:tc>
        <w:tc>
          <w:tcPr>
            <w:tcW w:w="2743" w:type="dxa"/>
          </w:tcPr>
          <w:p w:rsidR="00BF46D9" w:rsidRPr="00AF684A" w:rsidRDefault="00755919" w:rsidP="009028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По состоянию на 01.01.2019 из 6 неэффективных предприятий 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жилищно-коммунального хозяйства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в график передачи объектов в концессию включен 1 объект. По 2 организациям </w:t>
            </w:r>
            <w:r w:rsidR="00CA7A65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жилищно-коммунального хозяйства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торги не состоялись из-з</w:t>
            </w:r>
            <w:r w:rsidR="006F4C3A" w:rsidRPr="00AF684A">
              <w:rPr>
                <w:rFonts w:ascii="Times New Roman" w:hAnsi="Times New Roman" w:cs="Times New Roman"/>
                <w:sz w:val="21"/>
                <w:szCs w:val="21"/>
              </w:rPr>
              <w:t>а отсутствия заявок на участие</w:t>
            </w:r>
            <w:r w:rsidR="00442BA9" w:rsidRPr="00AF684A">
              <w:rPr>
                <w:rFonts w:ascii="Times New Roman" w:hAnsi="Times New Roman" w:cs="Times New Roman"/>
                <w:sz w:val="21"/>
                <w:szCs w:val="21"/>
              </w:rPr>
              <w:t>. Одна из проблем: не ведется реестр добросовестных частных операторов, а также не налажена централизованная система их обучения и повышения квалификации</w:t>
            </w:r>
          </w:p>
        </w:tc>
      </w:tr>
      <w:tr w:rsidR="00AF684A" w:rsidRPr="00AF684A" w:rsidTr="00AF22AC">
        <w:trPr>
          <w:trHeight w:val="1878"/>
        </w:trPr>
        <w:tc>
          <w:tcPr>
            <w:tcW w:w="850" w:type="dxa"/>
            <w:vMerge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BF46D9" w:rsidRPr="00AF684A" w:rsidRDefault="00BF46D9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BF46D9" w:rsidRPr="00AF684A" w:rsidRDefault="00BF46D9" w:rsidP="00E6384D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доля объектов 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жилищно-коммунального хозяйства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, зарегистрированных в государственную или муниципальную собственность, %</w:t>
            </w:r>
          </w:p>
        </w:tc>
        <w:tc>
          <w:tcPr>
            <w:tcW w:w="1084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29,5</w:t>
            </w:r>
          </w:p>
        </w:tc>
        <w:tc>
          <w:tcPr>
            <w:tcW w:w="992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39,0</w:t>
            </w:r>
          </w:p>
        </w:tc>
        <w:tc>
          <w:tcPr>
            <w:tcW w:w="1418" w:type="dxa"/>
            <w:gridSpan w:val="2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 w:rsidR="006A348C" w:rsidRPr="00AF684A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225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 w:rsidR="006A348C" w:rsidRPr="00AF684A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276" w:type="dxa"/>
          </w:tcPr>
          <w:p w:rsidR="00BF46D9" w:rsidRPr="00AF684A" w:rsidRDefault="006A348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39,7</w:t>
            </w:r>
          </w:p>
        </w:tc>
        <w:tc>
          <w:tcPr>
            <w:tcW w:w="2743" w:type="dxa"/>
          </w:tcPr>
          <w:p w:rsidR="00BF46D9" w:rsidRPr="00AF684A" w:rsidRDefault="009028BF" w:rsidP="006D56A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 республике 5</w:t>
            </w:r>
            <w:r w:rsidR="006A348C" w:rsidRPr="00AF684A">
              <w:rPr>
                <w:rFonts w:ascii="Times New Roman" w:hAnsi="Times New Roman" w:cs="Times New Roman"/>
                <w:sz w:val="21"/>
                <w:szCs w:val="21"/>
              </w:rPr>
              <w:t>184 объекта, подлежащих регистрации в государственную или муниципальную собственность.</w:t>
            </w:r>
            <w:r w:rsidR="006D56A3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По состоянию н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а 01.01.2019 зарегистрировано 2</w:t>
            </w:r>
            <w:r w:rsidR="006D56A3" w:rsidRPr="00AF684A">
              <w:rPr>
                <w:rFonts w:ascii="Times New Roman" w:hAnsi="Times New Roman" w:cs="Times New Roman"/>
                <w:sz w:val="21"/>
                <w:szCs w:val="21"/>
              </w:rPr>
              <w:t>062 объекта, или 39,7%</w:t>
            </w:r>
          </w:p>
        </w:tc>
      </w:tr>
      <w:tr w:rsidR="00AF684A" w:rsidRPr="00AF684A" w:rsidTr="00AF22AC">
        <w:tc>
          <w:tcPr>
            <w:tcW w:w="850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1.6.4</w:t>
            </w:r>
          </w:p>
        </w:tc>
        <w:tc>
          <w:tcPr>
            <w:tcW w:w="2410" w:type="dxa"/>
          </w:tcPr>
          <w:p w:rsidR="00BF46D9" w:rsidRPr="00AF684A" w:rsidRDefault="00BF46D9" w:rsidP="00CA7A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информационной открытости отрасли </w:t>
            </w:r>
            <w:r w:rsidR="00CA7A65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жилищно-коммунального хозяйства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-Алания путем создания государственной информационной системы жилищно-коммунального хозяйства в соответствии с Федеральным законом «О государственной информационной системе жилищно-коммунального хозяйства»</w:t>
            </w:r>
          </w:p>
        </w:tc>
        <w:tc>
          <w:tcPr>
            <w:tcW w:w="2977" w:type="dxa"/>
          </w:tcPr>
          <w:p w:rsidR="00BF46D9" w:rsidRPr="00AF684A" w:rsidRDefault="00BF46D9" w:rsidP="00DE45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-Алания, %</w:t>
            </w:r>
          </w:p>
        </w:tc>
        <w:tc>
          <w:tcPr>
            <w:tcW w:w="1084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418" w:type="dxa"/>
            <w:gridSpan w:val="2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25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76" w:type="dxa"/>
          </w:tcPr>
          <w:p w:rsidR="00BF46D9" w:rsidRPr="00AF684A" w:rsidRDefault="00DE45B6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2743" w:type="dxa"/>
          </w:tcPr>
          <w:p w:rsidR="00BF46D9" w:rsidRPr="00AF684A" w:rsidRDefault="00DE45B6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По состоянию на 01.01.2019 доля регистрации управляющих организаций, жилищных кооперативов, </w:t>
            </w: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ресурсоснабжающих</w:t>
            </w:r>
            <w:proofErr w:type="spell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организаций, органов государственной власти республики в ГИС ЖКХ составляет 100%. В отчетном году в республике обеспечена работа по внесению соответствующей информации в у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>казанную информационную систему</w:t>
            </w:r>
          </w:p>
        </w:tc>
      </w:tr>
      <w:tr w:rsidR="00AF684A" w:rsidRPr="00AF684A" w:rsidTr="00AF22AC">
        <w:tc>
          <w:tcPr>
            <w:tcW w:w="850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1.6.5</w:t>
            </w:r>
          </w:p>
        </w:tc>
        <w:tc>
          <w:tcPr>
            <w:tcW w:w="2410" w:type="dxa"/>
          </w:tcPr>
          <w:p w:rsidR="00BF46D9" w:rsidRPr="00AF684A" w:rsidRDefault="00BF46D9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Обеспечение развития сферы жилищно-коммунального хозяйства Р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-Алания, предусматривающего реализацию законодательства Р</w:t>
            </w:r>
            <w:r w:rsidR="00DB5E19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оссийской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="00DB5E19" w:rsidRPr="00AF684A">
              <w:rPr>
                <w:rFonts w:ascii="Times New Roman" w:hAnsi="Times New Roman" w:cs="Times New Roman"/>
                <w:sz w:val="21"/>
                <w:szCs w:val="21"/>
              </w:rPr>
              <w:t>едерации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, решений Президента</w:t>
            </w:r>
            <w:r w:rsidR="00D34AB0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Р</w:t>
            </w:r>
            <w:r w:rsidR="00DB5E19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оссийской </w:t>
            </w:r>
            <w:r w:rsidR="00D34AB0" w:rsidRPr="00AF684A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>едерации</w:t>
            </w:r>
            <w:r w:rsidR="00D34AB0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и решений Правительства Р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оссийской </w:t>
            </w:r>
            <w:r w:rsidR="00D34AB0" w:rsidRPr="00AF684A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>едерации</w:t>
            </w:r>
            <w:r w:rsidR="00D34AB0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 сфере жилищно-коммунального хозяйства</w:t>
            </w:r>
          </w:p>
        </w:tc>
        <w:tc>
          <w:tcPr>
            <w:tcW w:w="2977" w:type="dxa"/>
          </w:tcPr>
          <w:p w:rsidR="00BF46D9" w:rsidRPr="00AF684A" w:rsidRDefault="00BF46D9" w:rsidP="00E638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доля муниципальных районов Р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-Алания, реализующих утвержденные комплексы мер по развитию жилищно-коммунального хозяйства республики, предусматривающих реализацию законодательства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Российской Федерации, решений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Президента Р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оссийской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>едерации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и решений Правительства Р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оссийской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>едерации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 в сфере жилищно-коммунального хозяйства в соответствии с пунктом 9.11 части 1 статьи 14 Федерального закона «О Фонде содействия реформированию жилищно-коммунального хозяйства», %</w:t>
            </w:r>
          </w:p>
        </w:tc>
        <w:tc>
          <w:tcPr>
            <w:tcW w:w="1084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418" w:type="dxa"/>
            <w:gridSpan w:val="2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25" w:type="dxa"/>
          </w:tcPr>
          <w:p w:rsidR="00BF46D9" w:rsidRPr="00AF684A" w:rsidRDefault="00BF46D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76" w:type="dxa"/>
          </w:tcPr>
          <w:p w:rsidR="00BF46D9" w:rsidRPr="00AF684A" w:rsidRDefault="00DE45B6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2743" w:type="dxa"/>
          </w:tcPr>
          <w:p w:rsidR="00BF46D9" w:rsidRPr="00AF684A" w:rsidRDefault="00BF46D9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Распоряжением Правительства Республики Северная Осетия-Алания от 28 ноября 2014 года №430-р утвержден комплекс мер («дорожная карта») по развитию жилищно-коммунального хозяйства. Аналогичные «дорожные карты» по развитию жилищно-коммунального хозяйства утверждены </w:t>
            </w:r>
            <w:r w:rsidR="004A32BC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и реализуются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во всех муниципальных районах республики</w:t>
            </w:r>
          </w:p>
        </w:tc>
      </w:tr>
      <w:tr w:rsidR="00AF684A" w:rsidRPr="00AF684A" w:rsidTr="00442BA9">
        <w:trPr>
          <w:trHeight w:val="2674"/>
        </w:trPr>
        <w:tc>
          <w:tcPr>
            <w:tcW w:w="850" w:type="dxa"/>
            <w:vMerge w:val="restart"/>
          </w:tcPr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1.6.6</w:t>
            </w:r>
          </w:p>
        </w:tc>
        <w:tc>
          <w:tcPr>
            <w:tcW w:w="2410" w:type="dxa"/>
            <w:vMerge w:val="restart"/>
          </w:tcPr>
          <w:p w:rsidR="00442BA9" w:rsidRPr="00AF684A" w:rsidRDefault="00442BA9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Создание условий для привлечения инвестиций в сферы водоснабжения, водоотведения и теплоснабжения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442BA9" w:rsidRPr="00AF684A" w:rsidRDefault="00442BA9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доля муниципальных образований от общего числа, в которых разработаны: </w:t>
            </w:r>
          </w:p>
          <w:p w:rsidR="00442BA9" w:rsidRPr="00AF684A" w:rsidRDefault="00442BA9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программы комплексного развития коммунальной инфраструктуры, %</w:t>
            </w:r>
          </w:p>
        </w:tc>
        <w:tc>
          <w:tcPr>
            <w:tcW w:w="1084" w:type="dxa"/>
            <w:tcBorders>
              <w:bottom w:val="double" w:sz="4" w:space="0" w:color="auto"/>
            </w:tcBorders>
          </w:tcPr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23,1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75,6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85,0</w:t>
            </w:r>
          </w:p>
        </w:tc>
        <w:tc>
          <w:tcPr>
            <w:tcW w:w="1225" w:type="dxa"/>
            <w:tcBorders>
              <w:bottom w:val="double" w:sz="4" w:space="0" w:color="auto"/>
            </w:tcBorders>
          </w:tcPr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88,57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:rsidR="00442BA9" w:rsidRPr="00AF684A" w:rsidRDefault="00442BA9" w:rsidP="00BE5E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E5E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E5E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BE5E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42BA9" w:rsidRPr="00AF684A" w:rsidRDefault="00442BA9" w:rsidP="005739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 рамках реализации распоряжения Правительства Р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оссийской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>едерации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от 22.08.2011 № 1493-р в республике п</w:t>
            </w:r>
            <w:r w:rsidR="0057390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 состоянию на 01.01.2019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утверждено 62 программы комплексного развития из 70 запланированных</w:t>
            </w:r>
          </w:p>
        </w:tc>
      </w:tr>
      <w:tr w:rsidR="00AF684A" w:rsidRPr="00AF684A" w:rsidTr="00D05AB1">
        <w:trPr>
          <w:trHeight w:val="421"/>
        </w:trPr>
        <w:tc>
          <w:tcPr>
            <w:tcW w:w="850" w:type="dxa"/>
            <w:vMerge/>
          </w:tcPr>
          <w:p w:rsidR="00442BA9" w:rsidRPr="00AF684A" w:rsidRDefault="00442BA9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442BA9" w:rsidRPr="00AF684A" w:rsidRDefault="00442BA9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442BA9" w:rsidRPr="00AF684A" w:rsidRDefault="00442BA9" w:rsidP="0045422C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схемы водоснабжения и водоотведения, %</w:t>
            </w:r>
          </w:p>
        </w:tc>
        <w:tc>
          <w:tcPr>
            <w:tcW w:w="1084" w:type="dxa"/>
          </w:tcPr>
          <w:p w:rsidR="00442BA9" w:rsidRPr="00AF684A" w:rsidRDefault="00442BA9" w:rsidP="004542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46,3</w:t>
            </w:r>
          </w:p>
        </w:tc>
        <w:tc>
          <w:tcPr>
            <w:tcW w:w="992" w:type="dxa"/>
          </w:tcPr>
          <w:p w:rsidR="00442BA9" w:rsidRPr="00AF684A" w:rsidRDefault="00442BA9" w:rsidP="004542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78,0</w:t>
            </w:r>
          </w:p>
        </w:tc>
        <w:tc>
          <w:tcPr>
            <w:tcW w:w="1418" w:type="dxa"/>
            <w:gridSpan w:val="2"/>
          </w:tcPr>
          <w:p w:rsidR="00442BA9" w:rsidRPr="00AF684A" w:rsidRDefault="00442BA9" w:rsidP="004542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86,0</w:t>
            </w:r>
          </w:p>
        </w:tc>
        <w:tc>
          <w:tcPr>
            <w:tcW w:w="1225" w:type="dxa"/>
          </w:tcPr>
          <w:p w:rsidR="00442BA9" w:rsidRPr="00AF684A" w:rsidRDefault="00442BA9" w:rsidP="004542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76" w:type="dxa"/>
          </w:tcPr>
          <w:p w:rsidR="00442BA9" w:rsidRPr="00AF684A" w:rsidRDefault="00442BA9" w:rsidP="004542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91,43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442BA9" w:rsidRPr="00AF684A" w:rsidRDefault="00442BA9" w:rsidP="005739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состоянию на 01.01.2019 в республике утверждено 64 схемы водоснабжения и водоотведения из 70 запланированных схем</w:t>
            </w:r>
          </w:p>
        </w:tc>
      </w:tr>
      <w:tr w:rsidR="00AF684A" w:rsidRPr="00AF684A" w:rsidTr="00AF22AC"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1.6.7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Создание условий для повышения качества и снижения себестоимости питьевой воды за счет внедрения самотечно-напорной системы водоснабжения потребителей</w:t>
            </w:r>
          </w:p>
        </w:tc>
        <w:tc>
          <w:tcPr>
            <w:tcW w:w="2977" w:type="dxa"/>
          </w:tcPr>
          <w:p w:rsidR="007837FC" w:rsidRPr="00AF684A" w:rsidRDefault="007837FC" w:rsidP="004F1F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доля питьевой воды, поданной в самотечно-напорном режиме, от общего количества отпущенной потребителям воды, %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6,0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7,5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FE4E4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9,0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12,0</w:t>
            </w:r>
          </w:p>
        </w:tc>
        <w:tc>
          <w:tcPr>
            <w:tcW w:w="1276" w:type="dxa"/>
          </w:tcPr>
          <w:p w:rsidR="007837FC" w:rsidRPr="00AF684A" w:rsidRDefault="008C5B0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12,0</w:t>
            </w:r>
          </w:p>
        </w:tc>
        <w:tc>
          <w:tcPr>
            <w:tcW w:w="2743" w:type="dxa"/>
          </w:tcPr>
          <w:p w:rsidR="007837FC" w:rsidRPr="00AF684A" w:rsidRDefault="007837FC" w:rsidP="005739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 республике ведется целенаправленная и систематическая работа по данному направлению. По состоянию на 01.01.2019 функционируют 7 наиболее крупных систем самотечного водоснабжения</w:t>
            </w:r>
          </w:p>
          <w:p w:rsidR="00B14499" w:rsidRPr="00AF684A" w:rsidRDefault="00B14499" w:rsidP="0057390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684A" w:rsidRPr="00AF684A" w:rsidTr="009737FA">
        <w:tc>
          <w:tcPr>
            <w:tcW w:w="14975" w:type="dxa"/>
            <w:gridSpan w:val="10"/>
            <w:shd w:val="clear" w:color="auto" w:fill="92CDDC" w:themeFill="accent5" w:themeFillTint="99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1.7. Розничная торговля</w:t>
            </w:r>
          </w:p>
        </w:tc>
      </w:tr>
      <w:tr w:rsidR="00AF684A" w:rsidRPr="00AF684A" w:rsidTr="00AF22AC">
        <w:trPr>
          <w:trHeight w:val="298"/>
        </w:trPr>
        <w:tc>
          <w:tcPr>
            <w:tcW w:w="850" w:type="dxa"/>
            <w:vMerge w:val="restart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1.7.1</w:t>
            </w:r>
          </w:p>
        </w:tc>
        <w:tc>
          <w:tcPr>
            <w:tcW w:w="2410" w:type="dxa"/>
            <w:vMerge w:val="restart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</w:t>
            </w:r>
          </w:p>
        </w:tc>
        <w:tc>
          <w:tcPr>
            <w:tcW w:w="2977" w:type="dxa"/>
          </w:tcPr>
          <w:p w:rsidR="007837FC" w:rsidRPr="00AF684A" w:rsidRDefault="007837FC" w:rsidP="00CB5817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доля оборота розничной торговли, осуществляемой на розничных рынках и ярмарках, в структуре оборота розничной торговли по формам торговли, %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24,0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23,8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23,8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1276" w:type="dxa"/>
          </w:tcPr>
          <w:p w:rsidR="007837FC" w:rsidRPr="00AF684A" w:rsidRDefault="009F599A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2743" w:type="dxa"/>
          </w:tcPr>
          <w:p w:rsidR="007837FC" w:rsidRPr="00AF684A" w:rsidRDefault="007837FC" w:rsidP="00DF031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 январе-декабре 201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года оборот розничной торговли на 75,</w:t>
            </w:r>
            <w:r w:rsidR="00DF0311" w:rsidRPr="00AF684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% формировался торгующими организациями и 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>индивидуальными предпринимателями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. Доля розничных рынков и ярмарок составила </w:t>
            </w:r>
            <w:r w:rsidR="00DF0311" w:rsidRPr="00AF684A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% </w:t>
            </w:r>
          </w:p>
        </w:tc>
      </w:tr>
      <w:tr w:rsidR="00AF684A" w:rsidRPr="00AF684A" w:rsidTr="00AF22AC">
        <w:trPr>
          <w:trHeight w:val="1643"/>
        </w:trPr>
        <w:tc>
          <w:tcPr>
            <w:tcW w:w="850" w:type="dxa"/>
            <w:vMerge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год, %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16,9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17,0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18,0</w:t>
            </w:r>
          </w:p>
        </w:tc>
        <w:tc>
          <w:tcPr>
            <w:tcW w:w="1276" w:type="dxa"/>
          </w:tcPr>
          <w:p w:rsidR="007837FC" w:rsidRPr="00AF684A" w:rsidRDefault="009F599A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18,0</w:t>
            </w:r>
          </w:p>
        </w:tc>
        <w:tc>
          <w:tcPr>
            <w:tcW w:w="2743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По результатам проведенного опроса 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июне-сентябре 2018 года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состояние конкурентной среды в розничной торговле улучшилось</w:t>
            </w:r>
          </w:p>
        </w:tc>
      </w:tr>
      <w:tr w:rsidR="00AF684A" w:rsidRPr="00AF684A" w:rsidTr="00AF22AC">
        <w:trPr>
          <w:trHeight w:val="272"/>
        </w:trPr>
        <w:tc>
          <w:tcPr>
            <w:tcW w:w="850" w:type="dxa"/>
            <w:vMerge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7837FC" w:rsidRPr="00AF684A" w:rsidRDefault="007837FC" w:rsidP="00D34A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доля хозяйствующих субъектов в общем числе опрошенных, считающих, что </w:t>
            </w: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антиконкурентных</w:t>
            </w:r>
            <w:proofErr w:type="spell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действий органов государственной власти и местного самоуправления в сфере розничной торговли стало меньше за истекший год, %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28,2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29,0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1276" w:type="dxa"/>
          </w:tcPr>
          <w:p w:rsidR="007837FC" w:rsidRPr="00AF684A" w:rsidRDefault="009F599A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2743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По результатам проведенного опроса 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июне-сентябре 2018 года </w:t>
            </w: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антиконкурентных</w:t>
            </w:r>
            <w:proofErr w:type="spell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действий органов государственной власти и местного самоуправления в сфере розничной торговли стало меньше</w:t>
            </w:r>
          </w:p>
        </w:tc>
      </w:tr>
      <w:tr w:rsidR="00AF684A" w:rsidRPr="00AF684A" w:rsidTr="00AF22AC">
        <w:trPr>
          <w:trHeight w:val="2202"/>
        </w:trPr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1.7.2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Обеспечение  возможности населения покупать продукцию в магазинах шаговой доступности (магазинах у дома)</w:t>
            </w:r>
          </w:p>
        </w:tc>
        <w:tc>
          <w:tcPr>
            <w:tcW w:w="2977" w:type="dxa"/>
          </w:tcPr>
          <w:p w:rsidR="007837FC" w:rsidRPr="00AF684A" w:rsidRDefault="007837FC" w:rsidP="00E638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Р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-Алания  от общего оборота розничной торговли Р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-Алания, %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22,0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23,0</w:t>
            </w:r>
          </w:p>
        </w:tc>
        <w:tc>
          <w:tcPr>
            <w:tcW w:w="1276" w:type="dxa"/>
          </w:tcPr>
          <w:p w:rsidR="007837FC" w:rsidRPr="00AF684A" w:rsidRDefault="009F599A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23,0</w:t>
            </w:r>
          </w:p>
        </w:tc>
        <w:tc>
          <w:tcPr>
            <w:tcW w:w="2743" w:type="dxa"/>
          </w:tcPr>
          <w:p w:rsidR="007837FC" w:rsidRPr="00AF684A" w:rsidRDefault="00A41DDB" w:rsidP="009028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7837FC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оля оборота магазинов шаговой доступности в структуре оборота розничной торговли по формам торговли в 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муниципальных образованиях </w:t>
            </w:r>
            <w:r w:rsidR="007837FC" w:rsidRPr="00AF684A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="007837FC"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="007837FC"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="007837FC" w:rsidRPr="00AF684A">
              <w:rPr>
                <w:rFonts w:ascii="Times New Roman" w:hAnsi="Times New Roman" w:cs="Times New Roman"/>
                <w:sz w:val="21"/>
                <w:szCs w:val="21"/>
              </w:rPr>
              <w:t>-Алания от общ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>его оборота розничной торговли  составила</w:t>
            </w:r>
            <w:r w:rsidR="007837FC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7837FC" w:rsidRPr="00AF684A">
              <w:rPr>
                <w:rFonts w:ascii="Times New Roman" w:hAnsi="Times New Roman" w:cs="Times New Roman"/>
                <w:sz w:val="21"/>
                <w:szCs w:val="21"/>
              </w:rPr>
              <w:t>,0%</w:t>
            </w:r>
          </w:p>
        </w:tc>
      </w:tr>
      <w:tr w:rsidR="00AF684A" w:rsidRPr="00AF684A" w:rsidTr="00AF22AC"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1.7.3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Сокращение  присутствия государства </w:t>
            </w:r>
            <w:proofErr w:type="gram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на рынке розничной торговли фармацевтической продукцией до необходимого для обеспечения законодательства в области контроля за распространением</w:t>
            </w:r>
            <w:proofErr w:type="gram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наркотических веществ минимума</w:t>
            </w:r>
          </w:p>
        </w:tc>
        <w:tc>
          <w:tcPr>
            <w:tcW w:w="2977" w:type="dxa"/>
          </w:tcPr>
          <w:p w:rsidR="007837FC" w:rsidRPr="00AF684A" w:rsidRDefault="00A97E32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доля </w:t>
            </w:r>
            <w:r w:rsidR="007837FC" w:rsidRPr="00AF684A">
              <w:rPr>
                <w:rFonts w:ascii="Times New Roman" w:hAnsi="Times New Roman" w:cs="Times New Roman"/>
                <w:sz w:val="21"/>
                <w:szCs w:val="21"/>
              </w:rPr>
              <w:t>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Р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еспублике </w:t>
            </w:r>
            <w:r w:rsidR="007837FC"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="007837FC"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E6384D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="007837FC" w:rsidRPr="00AF684A">
              <w:rPr>
                <w:rFonts w:ascii="Times New Roman" w:hAnsi="Times New Roman" w:cs="Times New Roman"/>
                <w:sz w:val="21"/>
                <w:szCs w:val="21"/>
              </w:rPr>
              <w:t>-Алания, %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76" w:type="dxa"/>
          </w:tcPr>
          <w:p w:rsidR="007837FC" w:rsidRPr="00AF684A" w:rsidRDefault="00E6384D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2743" w:type="dxa"/>
          </w:tcPr>
          <w:p w:rsidR="007837FC" w:rsidRPr="00AF684A" w:rsidRDefault="00E6384D" w:rsidP="00E6384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состоянию на 01.01.2019 в республике доля 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составляет 100%</w:t>
            </w:r>
          </w:p>
        </w:tc>
      </w:tr>
      <w:tr w:rsidR="00AF684A" w:rsidRPr="00AF684A" w:rsidTr="009737FA">
        <w:tc>
          <w:tcPr>
            <w:tcW w:w="14975" w:type="dxa"/>
            <w:gridSpan w:val="10"/>
            <w:shd w:val="clear" w:color="auto" w:fill="92CDDC" w:themeFill="accent5" w:themeFillTint="99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1.8. Рынок услуг перевозок пассажиров наземным транспортом</w:t>
            </w:r>
          </w:p>
        </w:tc>
      </w:tr>
      <w:tr w:rsidR="00AF684A" w:rsidRPr="00AF684A" w:rsidTr="00AF22AC">
        <w:trPr>
          <w:trHeight w:val="503"/>
        </w:trPr>
        <w:tc>
          <w:tcPr>
            <w:tcW w:w="850" w:type="dxa"/>
            <w:vMerge w:val="restart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1.8.1</w:t>
            </w:r>
          </w:p>
        </w:tc>
        <w:tc>
          <w:tcPr>
            <w:tcW w:w="2410" w:type="dxa"/>
            <w:vMerge w:val="restart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Развитие сектора негосударственных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2977" w:type="dxa"/>
          </w:tcPr>
          <w:p w:rsidR="007837FC" w:rsidRPr="00AF684A" w:rsidRDefault="007837FC" w:rsidP="001A75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Р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еспублике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-Алания, %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60,0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70,3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71,0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72,0</w:t>
            </w:r>
          </w:p>
        </w:tc>
        <w:tc>
          <w:tcPr>
            <w:tcW w:w="1276" w:type="dxa"/>
          </w:tcPr>
          <w:p w:rsidR="007837FC" w:rsidRPr="00AF684A" w:rsidRDefault="00DA30FE" w:rsidP="00876B8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  <w:r w:rsidR="00876B86" w:rsidRPr="00AF684A">
              <w:rPr>
                <w:rFonts w:ascii="Times New Roman" w:hAnsi="Times New Roman" w:cs="Times New Roman"/>
                <w:sz w:val="21"/>
                <w:szCs w:val="21"/>
              </w:rPr>
              <w:t>,1</w:t>
            </w:r>
          </w:p>
        </w:tc>
        <w:tc>
          <w:tcPr>
            <w:tcW w:w="2743" w:type="dxa"/>
          </w:tcPr>
          <w:p w:rsidR="007837FC" w:rsidRPr="00AF684A" w:rsidRDefault="00CC3F40" w:rsidP="00CC3F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состоянию на 01.01.2019 в республике осуществляют деятельность 7 хозяйствующих субъектов на межмуниципальных маршрутах регулярных перевозок, из них 4 негосударственных (немуниципальных)</w:t>
            </w:r>
          </w:p>
        </w:tc>
      </w:tr>
      <w:tr w:rsidR="00AF684A" w:rsidRPr="00AF684A" w:rsidTr="00466D0C">
        <w:trPr>
          <w:trHeight w:val="501"/>
        </w:trPr>
        <w:tc>
          <w:tcPr>
            <w:tcW w:w="850" w:type="dxa"/>
            <w:vMerge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7837FC" w:rsidRPr="00AF684A" w:rsidRDefault="007837FC" w:rsidP="00466D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маршрутов регулярных перевозок пассажиров </w:t>
            </w:r>
            <w:r w:rsidR="00466D0C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наземным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транспортом в 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>республике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, %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58,0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61,8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63,0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64,0</w:t>
            </w:r>
          </w:p>
        </w:tc>
        <w:tc>
          <w:tcPr>
            <w:tcW w:w="1276" w:type="dxa"/>
          </w:tcPr>
          <w:p w:rsidR="007837FC" w:rsidRPr="00AF684A" w:rsidRDefault="00876B86" w:rsidP="006A4D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65,0</w:t>
            </w:r>
          </w:p>
        </w:tc>
        <w:tc>
          <w:tcPr>
            <w:tcW w:w="2743" w:type="dxa"/>
          </w:tcPr>
          <w:p w:rsidR="007837FC" w:rsidRPr="00AF684A" w:rsidRDefault="00CC3F40" w:rsidP="009028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По состоянию на 01.01.2019 общее количество межмуниципальных маршрутов регулярных перевозок пассажиров наземным транспортом в </w:t>
            </w:r>
            <w:r w:rsidR="009028BF" w:rsidRPr="00AF684A">
              <w:rPr>
                <w:rFonts w:ascii="Times New Roman" w:hAnsi="Times New Roman" w:cs="Times New Roman"/>
                <w:sz w:val="21"/>
                <w:szCs w:val="21"/>
              </w:rPr>
              <w:t>республике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составляет 83, из них на 54 маршрутах осуществляются перевозки пассажиров негосударственными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(немуниципальными) перевозчиками</w:t>
            </w:r>
          </w:p>
        </w:tc>
      </w:tr>
      <w:tr w:rsidR="00AF684A" w:rsidRPr="00AF684A" w:rsidTr="00AF22AC">
        <w:trPr>
          <w:trHeight w:val="241"/>
        </w:trPr>
        <w:tc>
          <w:tcPr>
            <w:tcW w:w="850" w:type="dxa"/>
            <w:vMerge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рейсов, %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63,0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66,3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67,0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68,0</w:t>
            </w:r>
          </w:p>
        </w:tc>
        <w:tc>
          <w:tcPr>
            <w:tcW w:w="1276" w:type="dxa"/>
          </w:tcPr>
          <w:p w:rsidR="007837FC" w:rsidRPr="00AF684A" w:rsidRDefault="00DA30F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26,3</w:t>
            </w:r>
          </w:p>
        </w:tc>
        <w:tc>
          <w:tcPr>
            <w:tcW w:w="2743" w:type="dxa"/>
          </w:tcPr>
          <w:p w:rsidR="007837FC" w:rsidRPr="00AF684A" w:rsidRDefault="00CC3F40" w:rsidP="00CC3F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состоянию на 01.01.2019 общее количество рейсов по межмуниципальным маршрутам регулярных перевозок пассажиров наземным транспортом составляет 49200, из них 12941 рейсов осуществляются негосударственными (немуниципальными) перевозчиками</w:t>
            </w:r>
          </w:p>
        </w:tc>
      </w:tr>
      <w:tr w:rsidR="00AF684A" w:rsidRPr="00AF684A" w:rsidTr="009737FA">
        <w:trPr>
          <w:trHeight w:val="241"/>
        </w:trPr>
        <w:tc>
          <w:tcPr>
            <w:tcW w:w="14975" w:type="dxa"/>
            <w:gridSpan w:val="10"/>
            <w:shd w:val="clear" w:color="auto" w:fill="92CDDC" w:themeFill="accent5" w:themeFillTint="99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1.9. Рынок услуг связи</w:t>
            </w:r>
          </w:p>
        </w:tc>
      </w:tr>
      <w:tr w:rsidR="00AF684A" w:rsidRPr="00AF684A" w:rsidTr="00AF22AC"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1.9.1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Создание условий для развития конкуренции на рынке услуг широкополосного доступа к информационно-телекоммуникационной сети «Интернет»</w:t>
            </w:r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«Интернет» на скорости не менее 1 Мбит/сек, предоставляемыми не менее чем 2 операторами связи, %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78,0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82,3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86,8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1276" w:type="dxa"/>
          </w:tcPr>
          <w:p w:rsidR="007837FC" w:rsidRPr="00AF684A" w:rsidRDefault="00531253" w:rsidP="00CB5B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="00C1352D" w:rsidRPr="00AF684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597C8E" w:rsidRPr="00AF684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743" w:type="dxa"/>
          </w:tcPr>
          <w:p w:rsidR="007837FC" w:rsidRPr="00AF684A" w:rsidRDefault="0057390D" w:rsidP="005312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Данные Управления Федеральной службы государственной статистики по Северо-Кавказскому федеральному округу </w:t>
            </w:r>
            <w:r w:rsidR="00531253" w:rsidRPr="00AF684A">
              <w:rPr>
                <w:rFonts w:ascii="Times New Roman" w:hAnsi="Times New Roman" w:cs="Times New Roman"/>
                <w:sz w:val="21"/>
                <w:szCs w:val="21"/>
              </w:rPr>
              <w:t>(сведения на дату формирования материалов по достижению показателей не размещены)</w:t>
            </w:r>
          </w:p>
        </w:tc>
      </w:tr>
      <w:tr w:rsidR="00AF684A" w:rsidRPr="00AF684A" w:rsidTr="00AF22AC">
        <w:trPr>
          <w:trHeight w:val="1671"/>
        </w:trPr>
        <w:tc>
          <w:tcPr>
            <w:tcW w:w="850" w:type="dxa"/>
            <w:vMerge w:val="restart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1.9.2</w:t>
            </w:r>
          </w:p>
        </w:tc>
        <w:tc>
          <w:tcPr>
            <w:tcW w:w="2410" w:type="dxa"/>
            <w:vMerge w:val="restart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Создание условий для развития конкуренции на рынке услуг мобильного доступа к сети «Интернет» по технологии 3G/4G и на рынке услуг широкополосного доступа к сети «Интернет»</w:t>
            </w:r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число активных абонентов, имеющих доступ к сети «Интернет» по технологиям 3G/4G, единиц</w:t>
            </w:r>
          </w:p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479757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483864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493319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514319</w:t>
            </w:r>
          </w:p>
        </w:tc>
        <w:tc>
          <w:tcPr>
            <w:tcW w:w="1276" w:type="dxa"/>
          </w:tcPr>
          <w:p w:rsidR="007837FC" w:rsidRPr="00AF684A" w:rsidRDefault="00531253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546808</w:t>
            </w:r>
          </w:p>
        </w:tc>
        <w:tc>
          <w:tcPr>
            <w:tcW w:w="2743" w:type="dxa"/>
            <w:vMerge w:val="restart"/>
          </w:tcPr>
          <w:p w:rsidR="007837FC" w:rsidRPr="00AF684A" w:rsidRDefault="007837FC" w:rsidP="005739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данным единой межведомственной информационно-статистической системы (ЕМИСС)</w:t>
            </w:r>
            <w:r w:rsidR="00531253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по итогам </w:t>
            </w:r>
            <w:r w:rsidR="0057390D" w:rsidRPr="00AF684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III</w:t>
            </w:r>
            <w:r w:rsidR="00531253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квартала 2018 года</w:t>
            </w:r>
          </w:p>
        </w:tc>
      </w:tr>
      <w:tr w:rsidR="00AF684A" w:rsidRPr="00AF684A" w:rsidTr="00AF22AC">
        <w:trPr>
          <w:trHeight w:val="1223"/>
        </w:trPr>
        <w:tc>
          <w:tcPr>
            <w:tcW w:w="850" w:type="dxa"/>
            <w:vMerge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число актив</w:t>
            </w:r>
            <w:r w:rsidR="00992C26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ных абонентов фиксированного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широкополосного доступа к сети «Интернет», единиц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61079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66330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71330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76330</w:t>
            </w:r>
          </w:p>
        </w:tc>
        <w:tc>
          <w:tcPr>
            <w:tcW w:w="1276" w:type="dxa"/>
          </w:tcPr>
          <w:p w:rsidR="007837FC" w:rsidRPr="00AF684A" w:rsidRDefault="00531253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109451</w:t>
            </w:r>
          </w:p>
        </w:tc>
        <w:tc>
          <w:tcPr>
            <w:tcW w:w="2743" w:type="dxa"/>
            <w:vMerge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684A" w:rsidRPr="00AF684A" w:rsidTr="009737FA">
        <w:trPr>
          <w:trHeight w:val="290"/>
        </w:trPr>
        <w:tc>
          <w:tcPr>
            <w:tcW w:w="14975" w:type="dxa"/>
            <w:gridSpan w:val="10"/>
            <w:shd w:val="clear" w:color="auto" w:fill="92CDDC" w:themeFill="accent5" w:themeFillTint="99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1.10. Рынок услуг социального обслуживания населения</w:t>
            </w:r>
          </w:p>
        </w:tc>
      </w:tr>
      <w:tr w:rsidR="00AF684A" w:rsidRPr="00AF684A" w:rsidTr="00AF22AC"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1.10.1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Развитие конкуренции в сфере социального обслуживания</w:t>
            </w:r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собственности, %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3,3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3,3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6,7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1276" w:type="dxa"/>
          </w:tcPr>
          <w:p w:rsidR="003D1CAB" w:rsidRPr="00AF684A" w:rsidRDefault="00BC6B6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2743" w:type="dxa"/>
          </w:tcPr>
          <w:p w:rsidR="007837FC" w:rsidRPr="00AF684A" w:rsidRDefault="00BC6B6F" w:rsidP="00040A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На территории </w:t>
            </w:r>
            <w:r w:rsidR="00040AD6" w:rsidRPr="00AF684A">
              <w:rPr>
                <w:rFonts w:ascii="Times New Roman" w:hAnsi="Times New Roman" w:cs="Times New Roman"/>
                <w:sz w:val="21"/>
                <w:szCs w:val="21"/>
              </w:rPr>
              <w:t>республики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функционирует 28 орган</w:t>
            </w:r>
            <w:r w:rsidR="0057390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изаций в сфере социальных услуг,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предоставляющих инвалидам и престарелым гражданам. </w:t>
            </w:r>
            <w:r w:rsidR="00040AD6" w:rsidRPr="00AF684A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а 01.01.2019 в реестре поставщиков услуг зарегистрированы 3 социально ориентированные некоммерческие организации, предоставляющие социальные услуги </w:t>
            </w:r>
          </w:p>
        </w:tc>
      </w:tr>
      <w:tr w:rsidR="00AF684A" w:rsidRPr="00AF684A" w:rsidTr="009737FA">
        <w:tc>
          <w:tcPr>
            <w:tcW w:w="14975" w:type="dxa"/>
            <w:gridSpan w:val="10"/>
            <w:shd w:val="clear" w:color="auto" w:fill="92CDDC" w:themeFill="accent5" w:themeFillTint="99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1.11. Рынок услуг в сфере туризма</w:t>
            </w:r>
          </w:p>
        </w:tc>
      </w:tr>
      <w:tr w:rsidR="00AF684A" w:rsidRPr="00AF684A" w:rsidTr="00040AD6">
        <w:trPr>
          <w:trHeight w:val="1937"/>
        </w:trPr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1.11.1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Повышение качества предоставляемых туристских услуг</w:t>
            </w:r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количество классифицированных объектов туристской индустрии, единиц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7837FC" w:rsidRPr="00AF684A" w:rsidRDefault="00CB2C67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743" w:type="dxa"/>
          </w:tcPr>
          <w:p w:rsidR="007837FC" w:rsidRPr="00AF684A" w:rsidRDefault="00151355" w:rsidP="0015135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отчетном периоде категория присвоена 1 объекту размещения, поскольку до 01.01.2019 классификация объектов туристской индустрии осуществлялась в добровольном порядке </w:t>
            </w:r>
          </w:p>
        </w:tc>
      </w:tr>
      <w:tr w:rsidR="00AF684A" w:rsidRPr="00AF684A" w:rsidTr="00AF22AC"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1.11.2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Совершенствование системы информационной поддержки республиканского туристско-рекреационного комплекса</w:t>
            </w:r>
          </w:p>
        </w:tc>
        <w:tc>
          <w:tcPr>
            <w:tcW w:w="2977" w:type="dxa"/>
          </w:tcPr>
          <w:p w:rsidR="007837FC" w:rsidRPr="00AF684A" w:rsidRDefault="007837FC" w:rsidP="0021332E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количество информационных материалов, размещенных</w:t>
            </w:r>
            <w:r w:rsidR="0021332E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 средствах массовой информации, популяризирующих республику  в качестве туристского направления, единиц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:rsidR="007837FC" w:rsidRPr="00AF684A" w:rsidRDefault="00CB2C67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743" w:type="dxa"/>
          </w:tcPr>
          <w:p w:rsidR="007837FC" w:rsidRPr="00AF684A" w:rsidRDefault="00730F50" w:rsidP="00730F5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отчетном году обеспечено размещение в центральных печатных средствах массовой информации ряда статей, оказано содействие в съемках телепередач для национального телевидения, также размещены материалы на туристском портале </w:t>
            </w:r>
            <w:r w:rsidRPr="00AF684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RUSSIA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AF684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TRAVEL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, организованы съемки</w:t>
            </w:r>
            <w:r w:rsidR="00200495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, посвященные Республике Северная Осетия-Алания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в рамках проекта «Кавказский пленник» телеканала «Моя планета»</w:t>
            </w:r>
          </w:p>
        </w:tc>
      </w:tr>
      <w:tr w:rsidR="00AF684A" w:rsidRPr="00AF684A" w:rsidTr="00AF22AC"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1.11.3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республиканского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туристско-рекреационного комплекса квалифицированными кадрами</w:t>
            </w:r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количество аттестованных специалистов для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республиканского туристско-рекреационного комплекса,  человек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:rsidR="007837FC" w:rsidRPr="00AF684A" w:rsidRDefault="002C00D6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208</w:t>
            </w:r>
          </w:p>
        </w:tc>
        <w:tc>
          <w:tcPr>
            <w:tcW w:w="2743" w:type="dxa"/>
          </w:tcPr>
          <w:p w:rsidR="007837FC" w:rsidRPr="00AF684A" w:rsidRDefault="002C00D6" w:rsidP="00040A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2018 году в рамках государственной программы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«Реализация дополнительных</w:t>
            </w:r>
            <w:r w:rsidR="00040AD6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мероприятий в сфере занятости населения, направленных на снижение напряженности на рынке труда в Республике Северная Осетия-Алания в 2018 году» организовано обучение 208 специалистов для республиканского туристско-рекреационного комплекса</w:t>
            </w:r>
          </w:p>
        </w:tc>
      </w:tr>
      <w:tr w:rsidR="00AF684A" w:rsidRPr="00AF684A" w:rsidTr="00AF22AC"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1.11.4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Создание объектов туристской инфраструктуры на основе государственно-частного партнерства</w:t>
            </w:r>
          </w:p>
        </w:tc>
        <w:tc>
          <w:tcPr>
            <w:tcW w:w="2977" w:type="dxa"/>
          </w:tcPr>
          <w:p w:rsidR="007837FC" w:rsidRPr="00AF684A" w:rsidRDefault="007837FC" w:rsidP="0008557E">
            <w:pPr>
              <w:ind w:right="135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количество объектов туристской инфраструктуры, созданных на основе государственно-частного партнерства, единиц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7837FC" w:rsidRPr="00AF684A" w:rsidRDefault="00CB2C67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743" w:type="dxa"/>
          </w:tcPr>
          <w:p w:rsidR="00040AD6" w:rsidRPr="00AF684A" w:rsidRDefault="002C00D6" w:rsidP="00040A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отчетном периоде </w:t>
            </w:r>
            <w:r w:rsidR="008A2366" w:rsidRPr="00AF684A">
              <w:rPr>
                <w:rFonts w:ascii="Times New Roman" w:hAnsi="Times New Roman" w:cs="Times New Roman"/>
                <w:sz w:val="21"/>
                <w:szCs w:val="21"/>
              </w:rPr>
              <w:t>объекты туристской инфраструктуры, на основе государственно-частного партнерства не создавались</w:t>
            </w:r>
            <w:r w:rsidR="00442BA9" w:rsidRPr="00AF684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40AD6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42BA9" w:rsidRPr="00AF684A">
              <w:rPr>
                <w:rFonts w:ascii="Times New Roman" w:hAnsi="Times New Roman" w:cs="Times New Roman"/>
                <w:sz w:val="21"/>
                <w:szCs w:val="21"/>
              </w:rPr>
              <w:t>В настоящее время ведется сбор информации от органов исполнительной власти и местного самоуправления республики об объектах, в отношении которых планируется заключение концессионных соглашений в 2019 году</w:t>
            </w:r>
          </w:p>
        </w:tc>
      </w:tr>
      <w:tr w:rsidR="00AF684A" w:rsidRPr="00AF684A" w:rsidTr="009737FA">
        <w:tc>
          <w:tcPr>
            <w:tcW w:w="14975" w:type="dxa"/>
            <w:gridSpan w:val="10"/>
            <w:shd w:val="clear" w:color="auto" w:fill="92CDDC" w:themeFill="accent5" w:themeFillTint="99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1.12. Рынок сельскохозяйственной продукции, сырья и продовольствия</w:t>
            </w:r>
          </w:p>
        </w:tc>
      </w:tr>
      <w:tr w:rsidR="00AF684A" w:rsidRPr="00AF684A" w:rsidTr="00A07A81"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1.12.1</w:t>
            </w:r>
          </w:p>
        </w:tc>
        <w:tc>
          <w:tcPr>
            <w:tcW w:w="2410" w:type="dxa"/>
          </w:tcPr>
          <w:p w:rsidR="007837FC" w:rsidRPr="00AF684A" w:rsidRDefault="007837FC" w:rsidP="00040A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Сопровождение реализуемых инвестиционных проектов, оказание практической организационной, информационной помощи субъектам агропромышленного комплекса по вопросам, касающимся инвестиционной деятельности, с целью привлечения инвестиций в экономику </w:t>
            </w:r>
            <w:r w:rsidR="00040AD6" w:rsidRPr="00AF684A">
              <w:rPr>
                <w:rFonts w:ascii="Times New Roman" w:hAnsi="Times New Roman" w:cs="Times New Roman"/>
                <w:sz w:val="21"/>
                <w:szCs w:val="21"/>
              </w:rPr>
              <w:t>республики</w:t>
            </w:r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количество вновь реализуемых инвестиционных проектов в сельском хозяйстве, единиц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7837FC" w:rsidRPr="00AF684A" w:rsidRDefault="004E4CC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743" w:type="dxa"/>
          </w:tcPr>
          <w:p w:rsidR="007837FC" w:rsidRPr="00AF684A" w:rsidRDefault="00D1679B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состоянию на 01.01.2019 указанный целевой показатель выполнен</w:t>
            </w:r>
          </w:p>
        </w:tc>
      </w:tr>
      <w:tr w:rsidR="00AF684A" w:rsidRPr="00AF684A" w:rsidTr="000B006E">
        <w:trPr>
          <w:trHeight w:val="2102"/>
        </w:trPr>
        <w:tc>
          <w:tcPr>
            <w:tcW w:w="850" w:type="dxa"/>
            <w:vMerge w:val="restart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1.12.2</w:t>
            </w:r>
          </w:p>
        </w:tc>
        <w:tc>
          <w:tcPr>
            <w:tcW w:w="2410" w:type="dxa"/>
            <w:vMerge w:val="restart"/>
          </w:tcPr>
          <w:p w:rsidR="007837FC" w:rsidRPr="00AF684A" w:rsidRDefault="007837FC" w:rsidP="002004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Стимули</w:t>
            </w:r>
            <w:r w:rsidR="00200495" w:rsidRPr="00AF684A">
              <w:rPr>
                <w:rFonts w:ascii="Times New Roman" w:hAnsi="Times New Roman" w:cs="Times New Roman"/>
                <w:sz w:val="21"/>
                <w:szCs w:val="21"/>
              </w:rPr>
              <w:t>рование развития животноводства</w:t>
            </w:r>
          </w:p>
        </w:tc>
        <w:tc>
          <w:tcPr>
            <w:tcW w:w="2977" w:type="dxa"/>
          </w:tcPr>
          <w:p w:rsidR="007837FC" w:rsidRPr="00AF684A" w:rsidRDefault="007837FC" w:rsidP="0021332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количество грантов, выданных на развитие семейно-животноводческих ферм,</w:t>
            </w:r>
            <w:r w:rsidR="00200495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единиц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276" w:type="dxa"/>
          </w:tcPr>
          <w:p w:rsidR="007837FC" w:rsidRPr="00AF684A" w:rsidRDefault="004E4CC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743" w:type="dxa"/>
            <w:vMerge w:val="restart"/>
          </w:tcPr>
          <w:p w:rsidR="007837FC" w:rsidRPr="00AF684A" w:rsidRDefault="004E4CC0" w:rsidP="006B53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состоянию на 01.01.2019 в Республике Северная Осетия-Алания выдано 8 грантов на развитие семейно-животноводческих фер</w:t>
            </w:r>
            <w:r w:rsidR="00CF478A" w:rsidRPr="00AF684A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="00D1679B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(причина </w:t>
            </w:r>
            <w:proofErr w:type="spellStart"/>
            <w:r w:rsidR="00D1679B" w:rsidRPr="00AF684A">
              <w:rPr>
                <w:rFonts w:ascii="Times New Roman" w:hAnsi="Times New Roman" w:cs="Times New Roman"/>
                <w:sz w:val="21"/>
                <w:szCs w:val="21"/>
              </w:rPr>
              <w:t>невылпонения</w:t>
            </w:r>
            <w:proofErr w:type="spellEnd"/>
            <w:r w:rsidR="00D1679B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целевого показателя - снижение </w:t>
            </w:r>
            <w:r w:rsidR="00D1679B"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количества заявок на получение грантов)</w:t>
            </w:r>
          </w:p>
          <w:p w:rsidR="00D1679B" w:rsidRPr="00AF684A" w:rsidRDefault="00D1679B" w:rsidP="006B532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B0976" w:rsidRPr="00AF684A" w:rsidRDefault="005B0976" w:rsidP="005B09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состоянию на 01.01.2019 в Республике Северная Осетия-Алания выдано 11 грантов на развитие начинающим фермерам</w:t>
            </w:r>
            <w:r w:rsidR="0057390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(причина невы</w:t>
            </w:r>
            <w:r w:rsidR="00D1679B" w:rsidRPr="00AF684A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r w:rsidR="0057390D" w:rsidRPr="00AF684A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="00D1679B" w:rsidRPr="00AF684A">
              <w:rPr>
                <w:rFonts w:ascii="Times New Roman" w:hAnsi="Times New Roman" w:cs="Times New Roman"/>
                <w:sz w:val="21"/>
                <w:szCs w:val="21"/>
              </w:rPr>
              <w:t>нения целевого показателя - снижение количества заявок на получение грантов)</w:t>
            </w:r>
          </w:p>
        </w:tc>
      </w:tr>
      <w:tr w:rsidR="00AF684A" w:rsidRPr="00AF684A" w:rsidTr="00A07A81">
        <w:trPr>
          <w:trHeight w:val="1195"/>
        </w:trPr>
        <w:tc>
          <w:tcPr>
            <w:tcW w:w="850" w:type="dxa"/>
            <w:vMerge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количество грантов, выданных на развитие начинающим фермерам, единиц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1276" w:type="dxa"/>
          </w:tcPr>
          <w:p w:rsidR="007837FC" w:rsidRPr="00AF684A" w:rsidRDefault="005B0976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743" w:type="dxa"/>
            <w:vMerge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684A" w:rsidRPr="00AF684A" w:rsidTr="00A07A81"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1.12.3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Стимулирование развития молочного скотоводства</w:t>
            </w:r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объем  производства субсидируемого молока, тысяч тонн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38,7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44,4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46,6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48,8</w:t>
            </w:r>
          </w:p>
        </w:tc>
        <w:tc>
          <w:tcPr>
            <w:tcW w:w="1276" w:type="dxa"/>
          </w:tcPr>
          <w:p w:rsidR="007837FC" w:rsidRPr="00AF684A" w:rsidRDefault="005B0976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12,2</w:t>
            </w:r>
          </w:p>
        </w:tc>
        <w:tc>
          <w:tcPr>
            <w:tcW w:w="2743" w:type="dxa"/>
          </w:tcPr>
          <w:p w:rsidR="007837FC" w:rsidRPr="00AF684A" w:rsidRDefault="00D1679B" w:rsidP="005739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состоянию на 01.01.2019 объем  производства субсидируемого молока, составил 12,2 тысяч</w:t>
            </w:r>
            <w:r w:rsidR="0057390D" w:rsidRPr="00AF684A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тонн (причина невыпо</w:t>
            </w:r>
            <w:r w:rsidR="0057390D" w:rsidRPr="00AF684A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нения целевого показателя - сокращение количества заявок от сельхозпроизводителей на получение субсидий, направленных на повышение продуктивности в молочном скотоводстве)</w:t>
            </w:r>
          </w:p>
        </w:tc>
      </w:tr>
      <w:tr w:rsidR="00AF684A" w:rsidRPr="00AF684A" w:rsidTr="000B006E">
        <w:trPr>
          <w:trHeight w:val="359"/>
        </w:trPr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1.12.4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Стимулирование строительства новых 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расширения действующих производств по выращиванию овощей в защищенном грунте</w:t>
            </w:r>
          </w:p>
        </w:tc>
        <w:tc>
          <w:tcPr>
            <w:tcW w:w="2977" w:type="dxa"/>
          </w:tcPr>
          <w:p w:rsidR="007837FC" w:rsidRPr="00AF684A" w:rsidRDefault="00D1679B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вновь </w:t>
            </w:r>
            <w:r w:rsidR="007837FC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введенные площади теплиц, </w:t>
            </w:r>
            <w:proofErr w:type="gramStart"/>
            <w:r w:rsidR="007837FC" w:rsidRPr="00AF684A">
              <w:rPr>
                <w:rFonts w:ascii="Times New Roman" w:hAnsi="Times New Roman" w:cs="Times New Roman"/>
                <w:sz w:val="21"/>
                <w:szCs w:val="21"/>
              </w:rPr>
              <w:t>га</w:t>
            </w:r>
            <w:proofErr w:type="gramEnd"/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0,15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2,63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6,8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1276" w:type="dxa"/>
          </w:tcPr>
          <w:p w:rsidR="007837FC" w:rsidRPr="00AF684A" w:rsidRDefault="00D1679B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0,9</w:t>
            </w:r>
          </w:p>
        </w:tc>
        <w:tc>
          <w:tcPr>
            <w:tcW w:w="2743" w:type="dxa"/>
          </w:tcPr>
          <w:p w:rsidR="007837FC" w:rsidRPr="00AF684A" w:rsidRDefault="00D1679B" w:rsidP="00D1679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По состоянию на 01.01.2019 площадь вновь введенных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теплиц составила 0,9 га (причина невыполнения показателя - отсутствие проектного кредитования)</w:t>
            </w:r>
          </w:p>
        </w:tc>
      </w:tr>
      <w:tr w:rsidR="00AF684A" w:rsidRPr="00AF684A" w:rsidTr="009737FA">
        <w:tc>
          <w:tcPr>
            <w:tcW w:w="14975" w:type="dxa"/>
            <w:gridSpan w:val="10"/>
            <w:shd w:val="clear" w:color="auto" w:fill="92CDDC" w:themeFill="accent5" w:themeFillTint="99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Раздел 2. Системные мероприятия по развитию конкурентной среды в Р</w:t>
            </w:r>
            <w:r w:rsidR="001D60CE"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еспублике </w:t>
            </w: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r w:rsidR="001D60CE"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="001D60CE"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-Алания </w:t>
            </w:r>
          </w:p>
        </w:tc>
      </w:tr>
      <w:tr w:rsidR="00AF684A" w:rsidRPr="00AF684A" w:rsidTr="009737FA">
        <w:tc>
          <w:tcPr>
            <w:tcW w:w="14975" w:type="dxa"/>
            <w:gridSpan w:val="10"/>
            <w:shd w:val="clear" w:color="auto" w:fill="92CDDC" w:themeFill="accent5" w:themeFillTint="99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2.1. Развитие конкуренции при осуществлении процедур государственных и муниципальных закупок</w:t>
            </w:r>
          </w:p>
        </w:tc>
      </w:tr>
      <w:tr w:rsidR="00AF684A" w:rsidRPr="00AF684A" w:rsidTr="00A07A81">
        <w:trPr>
          <w:trHeight w:val="3194"/>
        </w:trPr>
        <w:tc>
          <w:tcPr>
            <w:tcW w:w="850" w:type="dxa"/>
            <w:vMerge w:val="restart"/>
          </w:tcPr>
          <w:p w:rsidR="0046651B" w:rsidRPr="00AF684A" w:rsidRDefault="0046651B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2.1.1</w:t>
            </w:r>
          </w:p>
        </w:tc>
        <w:tc>
          <w:tcPr>
            <w:tcW w:w="2410" w:type="dxa"/>
            <w:vMerge w:val="restart"/>
          </w:tcPr>
          <w:p w:rsidR="0046651B" w:rsidRPr="00AF684A" w:rsidRDefault="0046651B" w:rsidP="00FA02D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</w:t>
            </w:r>
            <w:r w:rsidR="00F31142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оссийской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="00F31142" w:rsidRPr="00AF684A">
              <w:rPr>
                <w:rFonts w:ascii="Times New Roman" w:hAnsi="Times New Roman" w:cs="Times New Roman"/>
                <w:sz w:val="21"/>
                <w:szCs w:val="21"/>
              </w:rPr>
              <w:t>едерации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или </w:t>
            </w:r>
            <w:r w:rsidR="00F31142" w:rsidRPr="00AF684A">
              <w:rPr>
                <w:rFonts w:ascii="Times New Roman" w:hAnsi="Times New Roman" w:cs="Times New Roman"/>
                <w:sz w:val="21"/>
                <w:szCs w:val="21"/>
              </w:rPr>
              <w:t>муниципального образования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, в которых составляет более 50%, в </w:t>
            </w:r>
            <w:r w:rsidR="00F31142" w:rsidRPr="00AF684A">
              <w:rPr>
                <w:rFonts w:ascii="Times New Roman" w:hAnsi="Times New Roman" w:cs="Times New Roman"/>
                <w:sz w:val="21"/>
                <w:szCs w:val="21"/>
              </w:rPr>
              <w:t>том числе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за счет расширения участия в указанных процедурах </w:t>
            </w:r>
            <w:r w:rsidR="00FA02D3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субъектов малого </w:t>
            </w:r>
            <w:r w:rsidR="00FA02D3"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предпринимательства</w:t>
            </w:r>
          </w:p>
        </w:tc>
        <w:tc>
          <w:tcPr>
            <w:tcW w:w="2977" w:type="dxa"/>
          </w:tcPr>
          <w:p w:rsidR="0046651B" w:rsidRPr="00AF684A" w:rsidRDefault="0046651B" w:rsidP="00307C0D">
            <w:pPr>
              <w:ind w:right="-7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доля закупок у </w:t>
            </w:r>
            <w:r w:rsidR="00B035E3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субъектов малого предпринимательства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 общем годовом стоимостном объеме закупок, осуществляемых в соответствии с Феде</w:t>
            </w:r>
            <w:r w:rsidR="00F31142" w:rsidRPr="00AF684A">
              <w:rPr>
                <w:rFonts w:ascii="Times New Roman" w:hAnsi="Times New Roman" w:cs="Times New Roman"/>
                <w:sz w:val="21"/>
                <w:szCs w:val="21"/>
              </w:rPr>
              <w:t>ральным законом от 18.07.2011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№223-ФЗ «О закупках товаров, работ, услуг отдельными видами юридических лиц», %</w:t>
            </w:r>
          </w:p>
        </w:tc>
        <w:tc>
          <w:tcPr>
            <w:tcW w:w="1084" w:type="dxa"/>
          </w:tcPr>
          <w:p w:rsidR="0046651B" w:rsidRPr="00AF684A" w:rsidRDefault="0046651B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15,3</w:t>
            </w:r>
          </w:p>
        </w:tc>
        <w:tc>
          <w:tcPr>
            <w:tcW w:w="992" w:type="dxa"/>
          </w:tcPr>
          <w:p w:rsidR="0046651B" w:rsidRPr="00AF684A" w:rsidRDefault="0046651B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16,0</w:t>
            </w:r>
          </w:p>
        </w:tc>
        <w:tc>
          <w:tcPr>
            <w:tcW w:w="1418" w:type="dxa"/>
            <w:gridSpan w:val="2"/>
          </w:tcPr>
          <w:p w:rsidR="0046651B" w:rsidRPr="00AF684A" w:rsidRDefault="0046651B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18,5</w:t>
            </w:r>
          </w:p>
        </w:tc>
        <w:tc>
          <w:tcPr>
            <w:tcW w:w="1225" w:type="dxa"/>
          </w:tcPr>
          <w:p w:rsidR="0046651B" w:rsidRPr="00AF684A" w:rsidRDefault="0046651B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19,5</w:t>
            </w:r>
          </w:p>
        </w:tc>
        <w:tc>
          <w:tcPr>
            <w:tcW w:w="1276" w:type="dxa"/>
          </w:tcPr>
          <w:p w:rsidR="0046651B" w:rsidRPr="00AF684A" w:rsidRDefault="00F31142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53,2</w:t>
            </w:r>
          </w:p>
        </w:tc>
        <w:tc>
          <w:tcPr>
            <w:tcW w:w="2743" w:type="dxa"/>
          </w:tcPr>
          <w:p w:rsidR="0046651B" w:rsidRPr="00AF684A" w:rsidRDefault="00F31142" w:rsidP="005739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отчетном году доля  закупок  у субъектов малого и среднего предпринимательства в общем годовом стоимостном объеме закупок, осуществляемых в соответствии с Федеральным законом от </w:t>
            </w:r>
            <w:r w:rsidR="0057390D" w:rsidRPr="00AF684A">
              <w:rPr>
                <w:rFonts w:ascii="Times New Roman" w:hAnsi="Times New Roman" w:cs="Times New Roman"/>
                <w:sz w:val="21"/>
                <w:szCs w:val="21"/>
              </w:rPr>
              <w:t>05.04.2013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составляет 53,2%</w:t>
            </w:r>
          </w:p>
        </w:tc>
      </w:tr>
      <w:tr w:rsidR="00AF684A" w:rsidRPr="00AF684A" w:rsidTr="004E7957">
        <w:trPr>
          <w:trHeight w:val="2627"/>
        </w:trPr>
        <w:tc>
          <w:tcPr>
            <w:tcW w:w="850" w:type="dxa"/>
            <w:vMerge/>
          </w:tcPr>
          <w:p w:rsidR="0046651B" w:rsidRPr="00AF684A" w:rsidRDefault="0046651B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46651B" w:rsidRPr="00AF684A" w:rsidRDefault="0046651B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46651B" w:rsidRPr="00AF684A" w:rsidRDefault="0046651B" w:rsidP="00307C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</w:t>
            </w:r>
          </w:p>
        </w:tc>
        <w:tc>
          <w:tcPr>
            <w:tcW w:w="1084" w:type="dxa"/>
          </w:tcPr>
          <w:p w:rsidR="0046651B" w:rsidRPr="00AF684A" w:rsidRDefault="0046651B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992" w:type="dxa"/>
          </w:tcPr>
          <w:p w:rsidR="0046651B" w:rsidRPr="00AF684A" w:rsidRDefault="0046651B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2,4</w:t>
            </w:r>
          </w:p>
        </w:tc>
        <w:tc>
          <w:tcPr>
            <w:tcW w:w="1418" w:type="dxa"/>
            <w:gridSpan w:val="2"/>
          </w:tcPr>
          <w:p w:rsidR="0046651B" w:rsidRPr="00AF684A" w:rsidRDefault="0046651B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3,1</w:t>
            </w:r>
          </w:p>
        </w:tc>
        <w:tc>
          <w:tcPr>
            <w:tcW w:w="1225" w:type="dxa"/>
          </w:tcPr>
          <w:p w:rsidR="0046651B" w:rsidRPr="00AF684A" w:rsidRDefault="0046651B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3,5</w:t>
            </w:r>
          </w:p>
        </w:tc>
        <w:tc>
          <w:tcPr>
            <w:tcW w:w="1276" w:type="dxa"/>
          </w:tcPr>
          <w:p w:rsidR="0046651B" w:rsidRPr="00AF684A" w:rsidRDefault="00F31142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2,13</w:t>
            </w:r>
            <w:r w:rsidR="0046651B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743" w:type="dxa"/>
          </w:tcPr>
          <w:p w:rsidR="0046651B" w:rsidRPr="00AF684A" w:rsidRDefault="00AE1C26" w:rsidP="005739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 2018 году среднее число участников конкурентных процедур определения поставщиков (подрядчиков, исполнителей) при осуществлении закупок для обеспечения госуда</w:t>
            </w:r>
            <w:r w:rsidR="0057390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рственных и муниципальных нужд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составило 2,13 на процедуру</w:t>
            </w:r>
          </w:p>
        </w:tc>
      </w:tr>
      <w:tr w:rsidR="00AF684A" w:rsidRPr="00AF684A" w:rsidTr="009737FA">
        <w:trPr>
          <w:trHeight w:val="318"/>
        </w:trPr>
        <w:tc>
          <w:tcPr>
            <w:tcW w:w="14975" w:type="dxa"/>
            <w:gridSpan w:val="10"/>
            <w:shd w:val="clear" w:color="auto" w:fill="92CDDC" w:themeFill="accent5" w:themeFillTint="99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2.2. Совершенствование процессов управления объектами государственной собственности Р</w:t>
            </w:r>
            <w:r w:rsidR="00307C0D"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еспублике </w:t>
            </w: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r w:rsidR="00307C0D"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="00C53037"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-Алания</w:t>
            </w:r>
          </w:p>
        </w:tc>
      </w:tr>
      <w:tr w:rsidR="00AF684A" w:rsidRPr="00AF684A" w:rsidTr="00A07A81">
        <w:trPr>
          <w:trHeight w:val="2444"/>
        </w:trPr>
        <w:tc>
          <w:tcPr>
            <w:tcW w:w="850" w:type="dxa"/>
            <w:vMerge w:val="restart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2.2.1</w:t>
            </w:r>
          </w:p>
        </w:tc>
        <w:tc>
          <w:tcPr>
            <w:tcW w:w="2410" w:type="dxa"/>
            <w:vMerge w:val="restart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Ограничение влияния государственных предприятий на конкуренцию</w:t>
            </w:r>
          </w:p>
        </w:tc>
        <w:tc>
          <w:tcPr>
            <w:tcW w:w="2977" w:type="dxa"/>
          </w:tcPr>
          <w:p w:rsidR="007837FC" w:rsidRPr="00AF684A" w:rsidRDefault="007837FC" w:rsidP="006075D3">
            <w:pPr>
              <w:ind w:right="135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соотношение количества приватизированных в 2015-2018 годах имущественных комплексов государственных унитарных предприятий и общего количества государственных унитарных предприятий, осуществлявших деятельность в 2015-2018 годах, в Р</w:t>
            </w:r>
            <w:r w:rsidR="00B035E3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еспублике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B035E3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B035E3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-Алания, %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6,25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6,25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6,25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6,25</w:t>
            </w:r>
          </w:p>
        </w:tc>
        <w:tc>
          <w:tcPr>
            <w:tcW w:w="1276" w:type="dxa"/>
          </w:tcPr>
          <w:p w:rsidR="007837FC" w:rsidRPr="00AF684A" w:rsidRDefault="003A44C4" w:rsidP="00D457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6,25</w:t>
            </w:r>
          </w:p>
        </w:tc>
        <w:tc>
          <w:tcPr>
            <w:tcW w:w="2743" w:type="dxa"/>
          </w:tcPr>
          <w:p w:rsidR="007837FC" w:rsidRPr="00AF684A" w:rsidRDefault="003A44C4" w:rsidP="003A44C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Соотношение количества приватизированных в 2015-2018 годах имущественных комплексов государственных унитарных предприятий и общего количества государственных унитарных предприятий, осуществлявших деятельность в 2015-2018 годах, в Республике Северная Осетия-Алания составляет 6,25%</w:t>
            </w:r>
          </w:p>
        </w:tc>
      </w:tr>
      <w:tr w:rsidR="00AF684A" w:rsidRPr="00AF684A" w:rsidTr="00A07A81">
        <w:trPr>
          <w:trHeight w:val="231"/>
        </w:trPr>
        <w:tc>
          <w:tcPr>
            <w:tcW w:w="850" w:type="dxa"/>
            <w:vMerge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7837FC" w:rsidRPr="00AF684A" w:rsidRDefault="007837FC" w:rsidP="00027CBF">
            <w:pPr>
              <w:ind w:right="-7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соотношение числа хозяйственных обществ, акции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(доли) которых были полностью приватизированы в 2015-2018 годах, и числа хозяйственных обществ с государственным участием в капитале, осуществлявших деятельность в 2015-2018 годах, в Р</w:t>
            </w:r>
            <w:r w:rsidR="00B035E3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еспублике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B035E3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B035E3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-Алания, %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5,0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28,0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28,0</w:t>
            </w:r>
          </w:p>
        </w:tc>
        <w:tc>
          <w:tcPr>
            <w:tcW w:w="1276" w:type="dxa"/>
          </w:tcPr>
          <w:p w:rsidR="007837FC" w:rsidRPr="00AF684A" w:rsidRDefault="0026799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  <w:tc>
          <w:tcPr>
            <w:tcW w:w="2743" w:type="dxa"/>
          </w:tcPr>
          <w:p w:rsidR="007837FC" w:rsidRPr="00AF684A" w:rsidRDefault="00AE7472" w:rsidP="00C5303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За период 2015-2018 годы было объявлено 35 торгов по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приватизации пакетов акций и долей в хозяйственных обществах с долей участия Республики Северная Осетия-Алания. За указанный период в 2015 году была приватизирована доля, равная 100% уставного капитала ООО «</w:t>
            </w: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Кировлес</w:t>
            </w:r>
            <w:proofErr w:type="spell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proofErr w:type="gram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.В</w:t>
            </w:r>
            <w:proofErr w:type="gram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се иные торги по приватизации пакетов акций и долей в хозяйственных обществах с долей участия </w:t>
            </w:r>
            <w:r w:rsidR="00B63A71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республики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были признаны несостоявшимися в связи с отсутствием заявок на их приобретение</w:t>
            </w:r>
          </w:p>
        </w:tc>
      </w:tr>
      <w:tr w:rsidR="00AF684A" w:rsidRPr="00AF684A" w:rsidTr="00A07A81"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2.2.2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Проведение анализа финансово-хозяйственной деятельности государственных унитарных предприятий и акционерных обществ, учредителем которых является Р</w:t>
            </w:r>
            <w:r w:rsidR="00B035E3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еспублика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</w:t>
            </w:r>
            <w:r w:rsidR="00B035E3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B035E3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-Алания</w:t>
            </w:r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количество организаций, в отношении которых производятся аналитические мероприятия, единиц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1225" w:type="dxa"/>
          </w:tcPr>
          <w:p w:rsidR="00330738" w:rsidRPr="00AF684A" w:rsidRDefault="00D76EBA" w:rsidP="003307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276" w:type="dxa"/>
          </w:tcPr>
          <w:p w:rsidR="007837FC" w:rsidRPr="00AF684A" w:rsidRDefault="006075D3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743" w:type="dxa"/>
          </w:tcPr>
          <w:p w:rsidR="00330738" w:rsidRPr="00AF684A" w:rsidRDefault="00D76EBA" w:rsidP="00C5303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По состоянию на 01.01.2019 реестр государственного имущества Республики Северная Осетия-Алания содержит 29 государственных унитарных предприятия, из которых 1 ликвидировано, 3 находятся в стадии банкротства, по 4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принято решение о ликвидации, 2 предприятия прекратили деятельность в связи с исключением из Единого государственного реестра юридических лиц на основании</w:t>
            </w:r>
            <w:r w:rsidR="00B63A71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Из 19 оставшихся фактически деятельность осуществляют только 15 предприятий, в отношении которых проводится аналитические мероприятия. По итогам отчетного периода информация о финансовом состоянии </w:t>
            </w:r>
            <w:r w:rsidR="00B63A71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предоставлена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13 государственны</w:t>
            </w:r>
            <w:r w:rsidR="00B63A71" w:rsidRPr="00AF684A">
              <w:rPr>
                <w:rFonts w:ascii="Times New Roman" w:hAnsi="Times New Roman" w:cs="Times New Roman"/>
                <w:sz w:val="21"/>
                <w:szCs w:val="21"/>
              </w:rPr>
              <w:t>ми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унитарны</w:t>
            </w:r>
            <w:r w:rsidR="00B63A71" w:rsidRPr="00AF684A">
              <w:rPr>
                <w:rFonts w:ascii="Times New Roman" w:hAnsi="Times New Roman" w:cs="Times New Roman"/>
                <w:sz w:val="21"/>
                <w:szCs w:val="21"/>
              </w:rPr>
              <w:t>ми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предприяти</w:t>
            </w:r>
            <w:r w:rsidR="00B63A71" w:rsidRPr="00AF684A">
              <w:rPr>
                <w:rFonts w:ascii="Times New Roman" w:hAnsi="Times New Roman" w:cs="Times New Roman"/>
                <w:sz w:val="21"/>
                <w:szCs w:val="21"/>
              </w:rPr>
              <w:t>ями</w:t>
            </w:r>
          </w:p>
        </w:tc>
      </w:tr>
      <w:tr w:rsidR="00AF684A" w:rsidRPr="00AF684A" w:rsidTr="00A07A81"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2.2.3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Проведение открытых аукционов на право заключения договора аренды земельного участка, находящегося в собственности Р</w:t>
            </w:r>
            <w:r w:rsidR="00FA02D3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FA02D3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FA02D3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-Алания</w:t>
            </w:r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количество аукционов, единиц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276" w:type="dxa"/>
          </w:tcPr>
          <w:p w:rsidR="007837FC" w:rsidRPr="00AF684A" w:rsidRDefault="006075D3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743" w:type="dxa"/>
          </w:tcPr>
          <w:p w:rsidR="00330738" w:rsidRPr="00AF684A" w:rsidRDefault="00BB62F7" w:rsidP="00C5303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 отчетном 2018 году запланировано проведение 60 открытых аукционов на право заключения договора аренды земельного участка, находящегося в собственности Республики Северная Осетия-Алания</w:t>
            </w:r>
            <w:r w:rsidR="0057390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, фактически проведено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20.</w:t>
            </w:r>
            <w:r w:rsidR="00C53037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Информация о торгах размещается на </w:t>
            </w:r>
            <w:hyperlink r:id="rId78" w:history="1">
              <w:r w:rsidRPr="00AF684A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</w:rPr>
                <w:t>www.torgi.gov.ru</w:t>
              </w:r>
            </w:hyperlink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, а также на сайте Министерства государственного имущества и земельных отношений Республики Северная Осетия-Алания </w:t>
            </w:r>
            <w:hyperlink r:id="rId79" w:history="1">
              <w:r w:rsidRPr="00AF684A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</w:rPr>
                <w:t>www.minimu15.ru</w:t>
              </w:r>
            </w:hyperlink>
          </w:p>
        </w:tc>
      </w:tr>
      <w:tr w:rsidR="00AF684A" w:rsidRPr="00AF684A" w:rsidTr="00AF684A">
        <w:trPr>
          <w:trHeight w:val="4260"/>
        </w:trPr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2.2.4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Проведение открытых аукционов на право заключения  договора аренды имущества, находящегося в собственности Р</w:t>
            </w:r>
            <w:r w:rsidR="00C53037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C53037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C53037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-Алания</w:t>
            </w:r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количество аукционов, единиц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743" w:type="dxa"/>
          </w:tcPr>
          <w:p w:rsidR="007837FC" w:rsidRPr="00AF684A" w:rsidRDefault="007837FC" w:rsidP="00195EE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отчетном 2018 году </w:t>
            </w:r>
            <w:r w:rsidR="00195EEE" w:rsidRPr="00AF684A">
              <w:rPr>
                <w:rFonts w:ascii="Times New Roman" w:hAnsi="Times New Roman" w:cs="Times New Roman"/>
                <w:sz w:val="21"/>
                <w:szCs w:val="21"/>
              </w:rPr>
              <w:t>проведено 38</w:t>
            </w:r>
            <w:r w:rsidR="006075D3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открытых аукционов на право заключения  договора аренды имущества, находящегося в собственности Республики Северная Осети</w:t>
            </w:r>
            <w:r w:rsidR="00195EEE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я-Алания.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Информация о торгах размещается на </w:t>
            </w:r>
            <w:hyperlink r:id="rId80" w:history="1">
              <w:r w:rsidRPr="00AF684A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</w:rPr>
                <w:t>www.torgi.gov.ru</w:t>
              </w:r>
            </w:hyperlink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, а также на сайте Министерства государственного имущества и земельных отношений Республики Северная Осетия-Алания </w:t>
            </w:r>
            <w:hyperlink r:id="rId81" w:history="1">
              <w:r w:rsidRPr="00AF684A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</w:rPr>
                <w:t>www.minimu15.ru</w:t>
              </w:r>
            </w:hyperlink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AF684A" w:rsidRPr="00AF684A" w:rsidTr="009737FA">
        <w:tc>
          <w:tcPr>
            <w:tcW w:w="14975" w:type="dxa"/>
            <w:gridSpan w:val="10"/>
            <w:shd w:val="clear" w:color="auto" w:fill="92CDDC" w:themeFill="accent5" w:themeFillTint="99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2.3. Создание условий для развития конкуренции на рынке строительства</w:t>
            </w:r>
          </w:p>
        </w:tc>
      </w:tr>
      <w:tr w:rsidR="00AF684A" w:rsidRPr="00AF684A" w:rsidTr="00681C6C"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2.3.1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2977" w:type="dxa"/>
          </w:tcPr>
          <w:p w:rsidR="007837FC" w:rsidRPr="00AF684A" w:rsidRDefault="007837FC" w:rsidP="00195EE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доля муниципальных образований, внедривших утвержденный типовой административный регламент предоставления муниципальной услуги по выдаче разрешений на строительство 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%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76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2743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Типовой административный регламент предоставления муниципальной услуги по выдаче разрешений на строительство и по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 используется во всех 9 органах местного самоуправления Республики Северная Осетия-Алания</w:t>
            </w:r>
          </w:p>
        </w:tc>
      </w:tr>
      <w:tr w:rsidR="00AF684A" w:rsidRPr="00AF684A" w:rsidTr="009737FA">
        <w:tc>
          <w:tcPr>
            <w:tcW w:w="14975" w:type="dxa"/>
            <w:gridSpan w:val="10"/>
            <w:shd w:val="clear" w:color="auto" w:fill="92CDDC" w:themeFill="accent5" w:themeFillTint="99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2.4. Создание условий для развития конкуренции в промышленной сфере</w:t>
            </w:r>
          </w:p>
        </w:tc>
      </w:tr>
      <w:tr w:rsidR="00AF684A" w:rsidRPr="00AF684A" w:rsidTr="00A07A81"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2.4.1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Разработка мер государственной поддержки промышленных предприятий</w:t>
            </w:r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число принятых нормативных правовых актов, влияющих на инвестиционную привлекательность региона, единиц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837FC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743" w:type="dxa"/>
          </w:tcPr>
          <w:p w:rsidR="007837FC" w:rsidRPr="00AF684A" w:rsidRDefault="001A57D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отчетный период Министерством промышленности и транспорта Республики Северная Осетия-Алания </w:t>
            </w:r>
            <w:r w:rsidR="0057390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разработано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2 проекта постановления Республики Северная Осетия-Алания с целью предоставления льгот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 уплате налогов для резидентов и управляющих компаний индустриальных (промышленных) парков</w:t>
            </w:r>
          </w:p>
        </w:tc>
      </w:tr>
      <w:tr w:rsidR="00AF684A" w:rsidRPr="00AF684A" w:rsidTr="00A07A81">
        <w:trPr>
          <w:trHeight w:val="1481"/>
        </w:trPr>
        <w:tc>
          <w:tcPr>
            <w:tcW w:w="850" w:type="dxa"/>
            <w:vMerge w:val="restart"/>
          </w:tcPr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2.4.2</w:t>
            </w:r>
          </w:p>
        </w:tc>
        <w:tc>
          <w:tcPr>
            <w:tcW w:w="2410" w:type="dxa"/>
            <w:vMerge w:val="restart"/>
          </w:tcPr>
          <w:p w:rsidR="00EE7AB5" w:rsidRPr="00AF684A" w:rsidRDefault="00EE7AB5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Содействие развитию промышленности</w:t>
            </w:r>
          </w:p>
        </w:tc>
        <w:tc>
          <w:tcPr>
            <w:tcW w:w="2977" w:type="dxa"/>
          </w:tcPr>
          <w:p w:rsidR="00EE7AB5" w:rsidRPr="00AF684A" w:rsidRDefault="00EE7AB5" w:rsidP="009E35CA">
            <w:pPr>
              <w:ind w:right="135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создание реестра </w:t>
            </w:r>
            <w:proofErr w:type="gram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бизнес</w:t>
            </w:r>
            <w:r w:rsidR="001A57DC"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проектов</w:t>
            </w:r>
            <w:proofErr w:type="gram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и бизнес-предложений для потенциальных инвесторов, количество проектов</w:t>
            </w:r>
          </w:p>
        </w:tc>
        <w:tc>
          <w:tcPr>
            <w:tcW w:w="1084" w:type="dxa"/>
          </w:tcPr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  <w:gridSpan w:val="2"/>
          </w:tcPr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25" w:type="dxa"/>
          </w:tcPr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743" w:type="dxa"/>
          </w:tcPr>
          <w:p w:rsidR="00EE7AB5" w:rsidRPr="00AF684A" w:rsidRDefault="001A57DC" w:rsidP="00DC3532"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2018 году дополнены имеющиеся реестры </w:t>
            </w:r>
            <w:proofErr w:type="gram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бизнес-проектов</w:t>
            </w:r>
            <w:proofErr w:type="gram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и бизнес-предложений</w:t>
            </w:r>
            <w:r w:rsidR="00DC3532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Реестры размещены на официальном сайте Министерством промышленности и транспорта Республики Северная Осетия-Алания (</w:t>
            </w:r>
            <w:hyperlink r:id="rId82" w:history="1">
              <w:r w:rsidRPr="00AF684A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</w:rPr>
                <w:t>http://minprom.alania.gov.ru/</w:t>
              </w:r>
            </w:hyperlink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F684A" w:rsidRPr="00AF684A" w:rsidTr="00A07A81">
        <w:trPr>
          <w:trHeight w:val="217"/>
        </w:trPr>
        <w:tc>
          <w:tcPr>
            <w:tcW w:w="850" w:type="dxa"/>
            <w:vMerge/>
          </w:tcPr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EE7AB5" w:rsidRPr="00AF684A" w:rsidRDefault="00EE7AB5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EE7AB5" w:rsidRPr="00AF684A" w:rsidRDefault="00EE7AB5" w:rsidP="009E35CA">
            <w:pPr>
              <w:ind w:right="135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создание реестра инвестиционных площадок и не</w:t>
            </w:r>
            <w:r w:rsidR="009E35CA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задействованных в производстве свободных площадей предприятий, </w:t>
            </w:r>
          </w:p>
          <w:p w:rsidR="00EE7AB5" w:rsidRPr="00AF684A" w:rsidRDefault="00EE7AB5" w:rsidP="009E35CA">
            <w:pPr>
              <w:ind w:right="135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количество площадок</w:t>
            </w:r>
          </w:p>
        </w:tc>
        <w:tc>
          <w:tcPr>
            <w:tcW w:w="1084" w:type="dxa"/>
          </w:tcPr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  <w:gridSpan w:val="2"/>
          </w:tcPr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25" w:type="dxa"/>
          </w:tcPr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</w:tcPr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743" w:type="dxa"/>
          </w:tcPr>
          <w:p w:rsidR="00EE7AB5" w:rsidRPr="00AF684A" w:rsidRDefault="00B42FA7" w:rsidP="00DC3532"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 2018 году дополнены имеющиеся реестры инвестиционных площадок и не</w:t>
            </w:r>
            <w:r w:rsidR="009E35CA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задействованных в производстве свободных площадей предприятий для потенциальных инвесторов. Реестры размещены на официальном сайте Министерством промышленности и транспорта Республики Северная Осетия-Алания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</w:t>
            </w:r>
            <w:hyperlink r:id="rId83" w:history="1">
              <w:r w:rsidRPr="00AF684A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</w:rPr>
                <w:t>http://minprom.alania.gov.ru/</w:t>
              </w:r>
            </w:hyperlink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AF684A" w:rsidRPr="00AF684A" w:rsidTr="009737FA">
        <w:trPr>
          <w:trHeight w:val="217"/>
        </w:trPr>
        <w:tc>
          <w:tcPr>
            <w:tcW w:w="14975" w:type="dxa"/>
            <w:gridSpan w:val="10"/>
            <w:shd w:val="clear" w:color="auto" w:fill="92CDDC" w:themeFill="accent5" w:themeFillTint="99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2.5. Создание условий на рынке дорожного хозяйства</w:t>
            </w:r>
          </w:p>
        </w:tc>
      </w:tr>
      <w:tr w:rsidR="00AF684A" w:rsidRPr="00AF684A" w:rsidTr="00A07A81">
        <w:trPr>
          <w:trHeight w:val="217"/>
        </w:trPr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2.5.1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Разработка долгосрочных планов развития республиканской дорожной сети и совершенствования системы ее содержания</w:t>
            </w:r>
          </w:p>
        </w:tc>
        <w:tc>
          <w:tcPr>
            <w:tcW w:w="2977" w:type="dxa"/>
          </w:tcPr>
          <w:p w:rsidR="007837FC" w:rsidRPr="00AF684A" w:rsidRDefault="007837FC" w:rsidP="00342AF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доля протяженности автомобильных дорог общего пользования регионального (межмуниципального) и местного значения, соответствующих нормативным требованиям, %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47,3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48,6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51,0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53,5</w:t>
            </w:r>
          </w:p>
        </w:tc>
        <w:tc>
          <w:tcPr>
            <w:tcW w:w="1276" w:type="dxa"/>
          </w:tcPr>
          <w:p w:rsidR="007837FC" w:rsidRPr="00AF684A" w:rsidRDefault="00B04A54" w:rsidP="00BD4E1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51,5</w:t>
            </w:r>
            <w:r w:rsidR="00EE7AB5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743" w:type="dxa"/>
          </w:tcPr>
          <w:p w:rsidR="00E806F7" w:rsidRPr="00AF684A" w:rsidRDefault="00C235EC" w:rsidP="001D60C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Протяженность автомобильных дорог общего пользования Республики Северная Осетия-Алания в 2018 году составила 6 942,6 км, из них федеральных - 271,12 км, региональных и межмуниципальных - 1 001,2 км, местных - 4 976,6 км.</w:t>
            </w:r>
            <w:r w:rsidR="001D60CE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95767F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 состоянию на 01.01.2019 соответствуют нормативным требованиям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51,5%</w:t>
            </w:r>
          </w:p>
        </w:tc>
      </w:tr>
      <w:tr w:rsidR="00AF684A" w:rsidRPr="00AF684A" w:rsidTr="009737FA">
        <w:trPr>
          <w:trHeight w:val="217"/>
        </w:trPr>
        <w:tc>
          <w:tcPr>
            <w:tcW w:w="14975" w:type="dxa"/>
            <w:gridSpan w:val="10"/>
            <w:shd w:val="clear" w:color="auto" w:fill="92CDDC" w:themeFill="accent5" w:themeFillTint="99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2.6. Обеспечение целевого использования  государственных (муниципальных) объектов недвижимого имущества в социальной сфере</w:t>
            </w:r>
          </w:p>
        </w:tc>
      </w:tr>
      <w:tr w:rsidR="00AF684A" w:rsidRPr="00AF684A" w:rsidTr="00EE7AB5">
        <w:trPr>
          <w:trHeight w:val="643"/>
        </w:trPr>
        <w:tc>
          <w:tcPr>
            <w:tcW w:w="850" w:type="dxa"/>
            <w:vMerge w:val="restart"/>
          </w:tcPr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2.6.1</w:t>
            </w:r>
          </w:p>
        </w:tc>
        <w:tc>
          <w:tcPr>
            <w:tcW w:w="2410" w:type="dxa"/>
            <w:vMerge w:val="restart"/>
          </w:tcPr>
          <w:p w:rsidR="00EE7AB5" w:rsidRPr="00AF684A" w:rsidRDefault="00EE7AB5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2977" w:type="dxa"/>
          </w:tcPr>
          <w:p w:rsidR="00EE7AB5" w:rsidRPr="00AF684A" w:rsidRDefault="00EE7AB5" w:rsidP="00380913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ГЧП, в том числе посредством заключения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концессионного соглашения, с обязательством сохранения целевого назначения и использования объекта недвижимого имущества в следующих сферах:</w:t>
            </w:r>
          </w:p>
          <w:p w:rsidR="00EE7AB5" w:rsidRPr="00AF684A" w:rsidRDefault="00EE7AB5" w:rsidP="00380913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дошкольное образование</w:t>
            </w:r>
          </w:p>
        </w:tc>
        <w:tc>
          <w:tcPr>
            <w:tcW w:w="1084" w:type="dxa"/>
          </w:tcPr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  <w:gridSpan w:val="2"/>
          </w:tcPr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25" w:type="dxa"/>
          </w:tcPr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D874B0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74B0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74B0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74B0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74B0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74B0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74B0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74B0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74B0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74B0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74B0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74B0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74B0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74B0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74B0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74B0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74B0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874B0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743" w:type="dxa"/>
          </w:tcPr>
          <w:p w:rsidR="00EE7AB5" w:rsidRPr="00AF684A" w:rsidRDefault="00EE7AB5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EE7AB5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E7AB5" w:rsidRPr="00AF684A" w:rsidRDefault="00873256" w:rsidP="00EE7A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состоянию на 01.01.2019 на стадии заключения концессионного соглашения, с обязательством сохранения целевого назначения и использования объекта недвижимого имущества в сфере дошкольного образования</w:t>
            </w:r>
          </w:p>
        </w:tc>
      </w:tr>
      <w:tr w:rsidR="00AF684A" w:rsidRPr="00AF684A" w:rsidTr="00AF684A">
        <w:trPr>
          <w:trHeight w:val="2711"/>
        </w:trPr>
        <w:tc>
          <w:tcPr>
            <w:tcW w:w="850" w:type="dxa"/>
            <w:vMerge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здравоохранение</w:t>
            </w:r>
          </w:p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837FC" w:rsidRPr="00AF684A" w:rsidRDefault="00D874B0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743" w:type="dxa"/>
          </w:tcPr>
          <w:p w:rsidR="00EE7AB5" w:rsidRPr="00AF684A" w:rsidRDefault="0074528A" w:rsidP="00E814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Мероприятие не запланировано</w:t>
            </w:r>
            <w:r w:rsidR="00873256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AF684A" w:rsidRPr="00AF684A" w:rsidTr="009737FA">
        <w:trPr>
          <w:trHeight w:val="273"/>
        </w:trPr>
        <w:tc>
          <w:tcPr>
            <w:tcW w:w="14975" w:type="dxa"/>
            <w:gridSpan w:val="10"/>
            <w:shd w:val="clear" w:color="auto" w:fill="92CDDC" w:themeFill="accent5" w:themeFillTint="99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2.7. Развитие практики применения механизмов государственно-частного партнерства</w:t>
            </w:r>
          </w:p>
        </w:tc>
      </w:tr>
      <w:tr w:rsidR="00AF684A" w:rsidRPr="00AF684A" w:rsidTr="00B6107B">
        <w:trPr>
          <w:trHeight w:val="3447"/>
        </w:trPr>
        <w:tc>
          <w:tcPr>
            <w:tcW w:w="850" w:type="dxa"/>
            <w:vMerge w:val="restart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2.7.1</w:t>
            </w:r>
          </w:p>
        </w:tc>
        <w:tc>
          <w:tcPr>
            <w:tcW w:w="2410" w:type="dxa"/>
            <w:vMerge w:val="restart"/>
          </w:tcPr>
          <w:p w:rsidR="00283EBF" w:rsidRPr="00AF684A" w:rsidRDefault="00283EBF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2977" w:type="dxa"/>
          </w:tcPr>
          <w:p w:rsidR="00283EBF" w:rsidRPr="00AF684A" w:rsidRDefault="00283EBF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следующих сферах, единиц:</w:t>
            </w:r>
          </w:p>
          <w:p w:rsidR="00283EBF" w:rsidRPr="00AF684A" w:rsidRDefault="00283EBF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спорт</w:t>
            </w:r>
          </w:p>
        </w:tc>
        <w:tc>
          <w:tcPr>
            <w:tcW w:w="1084" w:type="dxa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  <w:gridSpan w:val="2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25" w:type="dxa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7768A5" w:rsidP="00786F4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743" w:type="dxa"/>
          </w:tcPr>
          <w:p w:rsidR="00283EBF" w:rsidRPr="00AF684A" w:rsidRDefault="00283EBF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283EBF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83EBF" w:rsidRPr="00AF684A" w:rsidRDefault="007768A5" w:rsidP="007768A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 отчетном году концессионные соглашения в сфере физической культуры и спорта не заключались</w:t>
            </w:r>
          </w:p>
        </w:tc>
      </w:tr>
      <w:tr w:rsidR="00AF684A" w:rsidRPr="00AF684A" w:rsidTr="00B6107B">
        <w:trPr>
          <w:trHeight w:val="271"/>
        </w:trPr>
        <w:tc>
          <w:tcPr>
            <w:tcW w:w="850" w:type="dxa"/>
            <w:vMerge/>
          </w:tcPr>
          <w:p w:rsidR="006D458C" w:rsidRPr="00AF684A" w:rsidRDefault="006D458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6D458C" w:rsidRPr="00AF684A" w:rsidRDefault="006D458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6D458C" w:rsidRPr="00AF684A" w:rsidRDefault="006D458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социальное обслуживание</w:t>
            </w:r>
          </w:p>
        </w:tc>
        <w:tc>
          <w:tcPr>
            <w:tcW w:w="1084" w:type="dxa"/>
          </w:tcPr>
          <w:p w:rsidR="006D458C" w:rsidRPr="00AF684A" w:rsidRDefault="006D458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6D458C" w:rsidRPr="00AF684A" w:rsidRDefault="006D458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  <w:gridSpan w:val="2"/>
          </w:tcPr>
          <w:p w:rsidR="006D458C" w:rsidRPr="00AF684A" w:rsidRDefault="006D458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25" w:type="dxa"/>
          </w:tcPr>
          <w:p w:rsidR="006D458C" w:rsidRPr="00AF684A" w:rsidRDefault="006D458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6D458C" w:rsidRPr="00AF684A" w:rsidRDefault="007768A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</w:tcBorders>
          </w:tcPr>
          <w:p w:rsidR="006D458C" w:rsidRPr="00AF684A" w:rsidRDefault="007768A5" w:rsidP="007768A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части содействия развитию практики применения механизмов </w:t>
            </w:r>
            <w:proofErr w:type="gram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государственного-частного</w:t>
            </w:r>
            <w:proofErr w:type="gram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партнерства на стадии заключения 1 концессионное соглашение в социальной сфере</w:t>
            </w:r>
          </w:p>
        </w:tc>
      </w:tr>
      <w:tr w:rsidR="00AF684A" w:rsidRPr="00AF684A" w:rsidTr="00AF684A">
        <w:trPr>
          <w:trHeight w:val="799"/>
        </w:trPr>
        <w:tc>
          <w:tcPr>
            <w:tcW w:w="850" w:type="dxa"/>
            <w:vMerge/>
          </w:tcPr>
          <w:p w:rsidR="006D458C" w:rsidRPr="00AF684A" w:rsidRDefault="006D458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6D458C" w:rsidRPr="00AF684A" w:rsidRDefault="006D458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6D458C" w:rsidRPr="00AF684A" w:rsidRDefault="006D458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здравоохранение</w:t>
            </w:r>
          </w:p>
        </w:tc>
        <w:tc>
          <w:tcPr>
            <w:tcW w:w="1084" w:type="dxa"/>
          </w:tcPr>
          <w:p w:rsidR="006D458C" w:rsidRPr="00AF684A" w:rsidRDefault="006D458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6D458C" w:rsidRPr="00AF684A" w:rsidRDefault="006D458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  <w:gridSpan w:val="2"/>
          </w:tcPr>
          <w:p w:rsidR="006D458C" w:rsidRPr="00AF684A" w:rsidRDefault="006D458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25" w:type="dxa"/>
          </w:tcPr>
          <w:p w:rsidR="006D458C" w:rsidRPr="00AF684A" w:rsidRDefault="006D458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6D458C" w:rsidRPr="00AF684A" w:rsidRDefault="007768A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743" w:type="dxa"/>
          </w:tcPr>
          <w:p w:rsidR="006D458C" w:rsidRPr="00AF684A" w:rsidRDefault="007768A5"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Мероприятие не запланировано</w:t>
            </w:r>
          </w:p>
        </w:tc>
      </w:tr>
      <w:tr w:rsidR="00AF684A" w:rsidRPr="00AF684A" w:rsidTr="009737FA">
        <w:trPr>
          <w:trHeight w:val="217"/>
        </w:trPr>
        <w:tc>
          <w:tcPr>
            <w:tcW w:w="14975" w:type="dxa"/>
            <w:gridSpan w:val="10"/>
            <w:shd w:val="clear" w:color="auto" w:fill="92CDDC" w:themeFill="accent5" w:themeFillTint="99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2.8. Развитие негосударственных (немуниципальных) социально ориентированных некоммерческих организаций</w:t>
            </w:r>
          </w:p>
        </w:tc>
      </w:tr>
      <w:tr w:rsidR="00AF684A" w:rsidRPr="00AF684A" w:rsidTr="00786F42">
        <w:trPr>
          <w:trHeight w:val="1351"/>
        </w:trPr>
        <w:tc>
          <w:tcPr>
            <w:tcW w:w="850" w:type="dxa"/>
            <w:vMerge w:val="restart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2.8.1</w:t>
            </w:r>
          </w:p>
        </w:tc>
        <w:tc>
          <w:tcPr>
            <w:tcW w:w="2410" w:type="dxa"/>
            <w:vMerge w:val="restart"/>
          </w:tcPr>
          <w:p w:rsidR="007837FC" w:rsidRPr="00AF684A" w:rsidRDefault="007837FC" w:rsidP="009E35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Содействие развитию негосударственных (немуниципальн</w:t>
            </w:r>
            <w:r w:rsidR="009E35CA" w:rsidRPr="00AF684A">
              <w:rPr>
                <w:rFonts w:ascii="Times New Roman" w:hAnsi="Times New Roman" w:cs="Times New Roman"/>
                <w:sz w:val="21"/>
                <w:szCs w:val="21"/>
              </w:rPr>
              <w:t>ых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) социально ориентированных некоммерческих организаций</w:t>
            </w:r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количество СОНКО, за исключением государственных и муниципальных учреждений, осуществляющих деятельность по социальной поддержке и защите граждан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276" w:type="dxa"/>
          </w:tcPr>
          <w:p w:rsidR="007837FC" w:rsidRPr="00AF684A" w:rsidRDefault="00F6024C" w:rsidP="00B6107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292</w:t>
            </w:r>
          </w:p>
        </w:tc>
        <w:tc>
          <w:tcPr>
            <w:tcW w:w="2743" w:type="dxa"/>
          </w:tcPr>
          <w:p w:rsidR="007837FC" w:rsidRPr="00AF684A" w:rsidRDefault="00F6024C" w:rsidP="009E35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состоянию на 01.01.2019 по официальным данным Управления Министерства юстиции Российской Федерации по Республике Северная Осетия-Алания</w:t>
            </w:r>
            <w:r w:rsidR="009E35CA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зарегистрировано 860 некоммерческих организаций, свыше 30% из них социально ориентированные некоммерческие организации. В реестр</w:t>
            </w:r>
            <w:r w:rsidR="00027FD9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поставщиков услуг включены 2 СОНКО, п</w:t>
            </w:r>
            <w:r w:rsidR="00E84499" w:rsidRPr="00AF684A">
              <w:rPr>
                <w:rFonts w:ascii="Times New Roman" w:hAnsi="Times New Roman" w:cs="Times New Roman"/>
                <w:sz w:val="21"/>
                <w:szCs w:val="21"/>
              </w:rPr>
              <w:t>редоставляющие социальные услуги несов</w:t>
            </w:r>
            <w:r w:rsidR="009E35CA" w:rsidRPr="00AF684A">
              <w:rPr>
                <w:rFonts w:ascii="Times New Roman" w:hAnsi="Times New Roman" w:cs="Times New Roman"/>
                <w:sz w:val="21"/>
                <w:szCs w:val="21"/>
              </w:rPr>
              <w:t>ершеннолетним и семьям с детьми</w:t>
            </w:r>
          </w:p>
        </w:tc>
      </w:tr>
      <w:tr w:rsidR="00AF684A" w:rsidRPr="00AF684A" w:rsidTr="00A07A81">
        <w:trPr>
          <w:trHeight w:val="241"/>
        </w:trPr>
        <w:tc>
          <w:tcPr>
            <w:tcW w:w="850" w:type="dxa"/>
            <w:vMerge/>
          </w:tcPr>
          <w:p w:rsidR="00786F42" w:rsidRPr="00AF684A" w:rsidRDefault="00786F42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786F42" w:rsidRPr="00AF684A" w:rsidRDefault="00786F42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786F42" w:rsidRPr="00AF684A" w:rsidRDefault="00786F42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количество СОНКО, которым оказана финансовая поддержка</w:t>
            </w:r>
          </w:p>
        </w:tc>
        <w:tc>
          <w:tcPr>
            <w:tcW w:w="1084" w:type="dxa"/>
          </w:tcPr>
          <w:p w:rsidR="00786F42" w:rsidRPr="00AF684A" w:rsidRDefault="00786F42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:rsidR="00786F42" w:rsidRPr="00AF684A" w:rsidRDefault="00786F42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gridSpan w:val="2"/>
          </w:tcPr>
          <w:p w:rsidR="00786F42" w:rsidRPr="00AF684A" w:rsidRDefault="00786F42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25" w:type="dxa"/>
          </w:tcPr>
          <w:p w:rsidR="00786F42" w:rsidRPr="00AF684A" w:rsidRDefault="00786F42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786F42" w:rsidRPr="00AF684A" w:rsidRDefault="00B6107B" w:rsidP="004542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743" w:type="dxa"/>
          </w:tcPr>
          <w:p w:rsidR="00786F42" w:rsidRPr="00AF684A" w:rsidRDefault="00A4216A" w:rsidP="0045422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2018 году оказана финансовая поддержка </w:t>
            </w:r>
            <w:r w:rsidR="005224E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38 социально ориентированным некоммерческим организациям на общую сумму 31,64 </w:t>
            </w:r>
            <w:proofErr w:type="gramStart"/>
            <w:r w:rsidR="005224ED" w:rsidRPr="00AF684A">
              <w:rPr>
                <w:rFonts w:ascii="Times New Roman" w:hAnsi="Times New Roman" w:cs="Times New Roman"/>
                <w:sz w:val="21"/>
                <w:szCs w:val="21"/>
              </w:rPr>
              <w:t>млн</w:t>
            </w:r>
            <w:proofErr w:type="gramEnd"/>
            <w:r w:rsidR="005224E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рублей</w:t>
            </w:r>
          </w:p>
        </w:tc>
      </w:tr>
      <w:tr w:rsidR="00AF684A" w:rsidRPr="00AF684A" w:rsidTr="00A07A81">
        <w:trPr>
          <w:trHeight w:val="241"/>
        </w:trPr>
        <w:tc>
          <w:tcPr>
            <w:tcW w:w="850" w:type="dxa"/>
            <w:vMerge/>
          </w:tcPr>
          <w:p w:rsidR="00786F42" w:rsidRPr="00AF684A" w:rsidRDefault="00786F42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786F42" w:rsidRPr="00AF684A" w:rsidRDefault="00786F42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786F42" w:rsidRPr="00AF684A" w:rsidRDefault="00786F42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СОНКО, которым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оказана поддержка в нефинансовых формах</w:t>
            </w:r>
          </w:p>
        </w:tc>
        <w:tc>
          <w:tcPr>
            <w:tcW w:w="1084" w:type="dxa"/>
          </w:tcPr>
          <w:p w:rsidR="00786F42" w:rsidRPr="00AF684A" w:rsidRDefault="00786F42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992" w:type="dxa"/>
          </w:tcPr>
          <w:p w:rsidR="00786F42" w:rsidRPr="00AF684A" w:rsidRDefault="00786F42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gridSpan w:val="2"/>
          </w:tcPr>
          <w:p w:rsidR="00786F42" w:rsidRPr="00AF684A" w:rsidRDefault="00786F42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25" w:type="dxa"/>
          </w:tcPr>
          <w:p w:rsidR="00786F42" w:rsidRPr="00AF684A" w:rsidRDefault="00786F42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:rsidR="00786F42" w:rsidRPr="00AF684A" w:rsidRDefault="00FD3B3E" w:rsidP="004542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743" w:type="dxa"/>
          </w:tcPr>
          <w:p w:rsidR="00FD3B3E" w:rsidRPr="00AF684A" w:rsidRDefault="00FD3B3E" w:rsidP="00FD3AB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Механизмы поддержки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социально ориентированных НКО в республике, помимо финансовой включают информационную, консультационно-методическую, имущественную и образовательную формы государственной поддержки.</w:t>
            </w:r>
            <w:r w:rsidR="00FD3ABC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За 2018 год проведено более 50 консультаций, 3 совещания с представителями НКО в формате круглого стола (2 из них совместно с Общественной палатой Республики Северная Осетия-Алания), 2 обучающих мероприятия</w:t>
            </w:r>
          </w:p>
        </w:tc>
      </w:tr>
      <w:tr w:rsidR="00AF684A" w:rsidRPr="00AF684A" w:rsidTr="00A07A81">
        <w:trPr>
          <w:trHeight w:val="241"/>
        </w:trPr>
        <w:tc>
          <w:tcPr>
            <w:tcW w:w="850" w:type="dxa"/>
            <w:vMerge/>
          </w:tcPr>
          <w:p w:rsidR="00786F42" w:rsidRPr="00AF684A" w:rsidRDefault="00786F42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786F42" w:rsidRPr="00AF684A" w:rsidRDefault="00786F42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786F42" w:rsidRPr="00AF684A" w:rsidRDefault="00786F42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количество граждан, принимающих участие в деятельности СОНКО</w:t>
            </w:r>
          </w:p>
        </w:tc>
        <w:tc>
          <w:tcPr>
            <w:tcW w:w="1084" w:type="dxa"/>
          </w:tcPr>
          <w:p w:rsidR="00786F42" w:rsidRPr="00AF684A" w:rsidRDefault="00786F42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992" w:type="dxa"/>
          </w:tcPr>
          <w:p w:rsidR="00786F42" w:rsidRPr="00AF684A" w:rsidRDefault="00786F42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418" w:type="dxa"/>
            <w:gridSpan w:val="2"/>
          </w:tcPr>
          <w:p w:rsidR="00786F42" w:rsidRPr="00AF684A" w:rsidRDefault="00786F42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225" w:type="dxa"/>
          </w:tcPr>
          <w:p w:rsidR="00786F42" w:rsidRPr="00AF684A" w:rsidRDefault="00786F42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276" w:type="dxa"/>
          </w:tcPr>
          <w:p w:rsidR="00786F42" w:rsidRPr="00AF684A" w:rsidRDefault="007724AA" w:rsidP="004542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2743" w:type="dxa"/>
          </w:tcPr>
          <w:p w:rsidR="00786F42" w:rsidRPr="00AF684A" w:rsidRDefault="009702C2" w:rsidP="008859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Количество граждан, принимающих участие в деятельности СОНКО</w:t>
            </w:r>
            <w:r w:rsidR="009E35CA" w:rsidRPr="00AF684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в отчетном 2018 году увеличилось в сотни раз за счет формирования инфраструктуры развития добровольчества в Северной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Осетии. В марте 2018 года создан АНО «Ресурсный центр поддержки добровольчества</w:t>
            </w:r>
            <w:r w:rsidR="00885972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«Добровольцы Кавказа»</w:t>
            </w:r>
          </w:p>
        </w:tc>
      </w:tr>
      <w:tr w:rsidR="00AF684A" w:rsidRPr="00AF684A" w:rsidTr="009737FA">
        <w:trPr>
          <w:trHeight w:val="241"/>
        </w:trPr>
        <w:tc>
          <w:tcPr>
            <w:tcW w:w="14975" w:type="dxa"/>
            <w:gridSpan w:val="10"/>
            <w:shd w:val="clear" w:color="auto" w:fill="92CDDC" w:themeFill="accent5" w:themeFillTint="99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2.9. Стимулирование предпринимательских инициатив</w:t>
            </w:r>
          </w:p>
        </w:tc>
      </w:tr>
      <w:tr w:rsidR="00AF684A" w:rsidRPr="00AF684A" w:rsidTr="00A07A81">
        <w:trPr>
          <w:trHeight w:val="217"/>
        </w:trPr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2.9.1</w:t>
            </w:r>
          </w:p>
        </w:tc>
        <w:tc>
          <w:tcPr>
            <w:tcW w:w="2410" w:type="dxa"/>
          </w:tcPr>
          <w:p w:rsidR="007837FC" w:rsidRPr="00AF684A" w:rsidRDefault="007837FC" w:rsidP="009E35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деятельности </w:t>
            </w:r>
            <w:proofErr w:type="gramStart"/>
            <w:r w:rsidR="009E35CA" w:rsidRPr="00AF684A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изнес-инкубатора</w:t>
            </w:r>
            <w:proofErr w:type="gramEnd"/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доля офисных помещений, предоставленных начинающим предпринимателям, в общей полезной площади, %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94,0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76" w:type="dxa"/>
          </w:tcPr>
          <w:p w:rsidR="007837FC" w:rsidRPr="00AF684A" w:rsidRDefault="0092262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94,0</w:t>
            </w:r>
          </w:p>
        </w:tc>
        <w:tc>
          <w:tcPr>
            <w:tcW w:w="2743" w:type="dxa"/>
          </w:tcPr>
          <w:p w:rsidR="007837FC" w:rsidRPr="00AF684A" w:rsidRDefault="00C92D48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состоянию на 01.01.2019 доля офисных помещений, предоставленных начинающим предпринимателям, в общей полезной площади составила 94%</w:t>
            </w:r>
          </w:p>
        </w:tc>
      </w:tr>
      <w:tr w:rsidR="00AF684A" w:rsidRPr="00AF684A" w:rsidTr="00A07A81">
        <w:trPr>
          <w:trHeight w:val="679"/>
        </w:trPr>
        <w:tc>
          <w:tcPr>
            <w:tcW w:w="850" w:type="dxa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2.9.2</w:t>
            </w:r>
          </w:p>
        </w:tc>
        <w:tc>
          <w:tcPr>
            <w:tcW w:w="2410" w:type="dxa"/>
          </w:tcPr>
          <w:p w:rsidR="00283EBF" w:rsidRPr="00AF684A" w:rsidRDefault="00283EBF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Содействие развитию микрофинансирования</w:t>
            </w:r>
          </w:p>
        </w:tc>
        <w:tc>
          <w:tcPr>
            <w:tcW w:w="2977" w:type="dxa"/>
          </w:tcPr>
          <w:p w:rsidR="00283EBF" w:rsidRPr="00AF684A" w:rsidRDefault="009E35CA" w:rsidP="009E35CA">
            <w:pPr>
              <w:ind w:right="135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число займов, </w:t>
            </w:r>
            <w:r w:rsidR="00283EBF" w:rsidRPr="00AF684A">
              <w:rPr>
                <w:rFonts w:ascii="Times New Roman" w:hAnsi="Times New Roman" w:cs="Times New Roman"/>
                <w:sz w:val="21"/>
                <w:szCs w:val="21"/>
              </w:rPr>
              <w:t>предоставле</w:t>
            </w:r>
            <w:r w:rsidR="00F8396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нных субъектам малых и средних </w:t>
            </w:r>
            <w:r w:rsidR="00283EBF" w:rsidRPr="00AF684A">
              <w:rPr>
                <w:rFonts w:ascii="Times New Roman" w:hAnsi="Times New Roman" w:cs="Times New Roman"/>
                <w:sz w:val="21"/>
                <w:szCs w:val="21"/>
              </w:rPr>
              <w:t>предприятий, единиц</w:t>
            </w:r>
          </w:p>
        </w:tc>
        <w:tc>
          <w:tcPr>
            <w:tcW w:w="1084" w:type="dxa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992" w:type="dxa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1418" w:type="dxa"/>
            <w:gridSpan w:val="2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1225" w:type="dxa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276" w:type="dxa"/>
          </w:tcPr>
          <w:p w:rsidR="00283EBF" w:rsidRPr="00AF684A" w:rsidRDefault="0092262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743" w:type="dxa"/>
          </w:tcPr>
          <w:p w:rsidR="00283EBF" w:rsidRPr="00AF684A" w:rsidRDefault="00922624" w:rsidP="009E35CA"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состоянию 01.01.2019</w:t>
            </w:r>
            <w:r w:rsidRPr="00AF684A">
              <w:rPr>
                <w:sz w:val="21"/>
                <w:szCs w:val="21"/>
              </w:rPr>
              <w:t xml:space="preserve">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субъектам малых и средних  предприятий выдано 56 займов. </w:t>
            </w: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Недостижение</w:t>
            </w:r>
            <w:proofErr w:type="spell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целевого показателя связано с процедурой ликвидации </w:t>
            </w:r>
            <w:r w:rsidR="009E35CA" w:rsidRPr="00AF684A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сударственного </w:t>
            </w:r>
            <w:r w:rsidR="003E7A92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бюджетного учреждения Республики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3E7A92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3E7A92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-Алания «Бизнес-инкубатор ИТ-парк Алания» и передач</w:t>
            </w:r>
            <w:r w:rsidR="003E7A92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функций управляющей компании Фонду поддержки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предпринимательства</w:t>
            </w:r>
            <w:r w:rsidR="003E7A92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Республики Северная Осетия-Алания</w:t>
            </w:r>
          </w:p>
        </w:tc>
      </w:tr>
      <w:tr w:rsidR="00AF684A" w:rsidRPr="00AF684A" w:rsidTr="00A07A81">
        <w:trPr>
          <w:trHeight w:val="217"/>
        </w:trPr>
        <w:tc>
          <w:tcPr>
            <w:tcW w:w="850" w:type="dxa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2.9.3</w:t>
            </w:r>
          </w:p>
        </w:tc>
        <w:tc>
          <w:tcPr>
            <w:tcW w:w="2410" w:type="dxa"/>
          </w:tcPr>
          <w:p w:rsidR="00283EBF" w:rsidRPr="00AF684A" w:rsidRDefault="00283EBF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Оказание информационно-консультационных услуг по вопросам организации и ведения бизнеса, проведение образовательных программ для субъектов малых и средних предприятий, а также потенциальных предпринимателей</w:t>
            </w:r>
          </w:p>
        </w:tc>
        <w:tc>
          <w:tcPr>
            <w:tcW w:w="2977" w:type="dxa"/>
          </w:tcPr>
          <w:p w:rsidR="00283EBF" w:rsidRPr="00AF684A" w:rsidRDefault="00283EBF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количество проведенных мероприятий и консультаций, единиц</w:t>
            </w:r>
          </w:p>
        </w:tc>
        <w:tc>
          <w:tcPr>
            <w:tcW w:w="1084" w:type="dxa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3570</w:t>
            </w:r>
          </w:p>
        </w:tc>
        <w:tc>
          <w:tcPr>
            <w:tcW w:w="992" w:type="dxa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2080</w:t>
            </w:r>
          </w:p>
        </w:tc>
        <w:tc>
          <w:tcPr>
            <w:tcW w:w="1418" w:type="dxa"/>
            <w:gridSpan w:val="2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225" w:type="dxa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276" w:type="dxa"/>
          </w:tcPr>
          <w:p w:rsidR="00283EBF" w:rsidRPr="00AF684A" w:rsidRDefault="003E7A92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5492</w:t>
            </w:r>
          </w:p>
        </w:tc>
        <w:tc>
          <w:tcPr>
            <w:tcW w:w="2743" w:type="dxa"/>
          </w:tcPr>
          <w:p w:rsidR="00283EBF" w:rsidRPr="00AF684A" w:rsidRDefault="003E7A92" w:rsidP="009E35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2018 году для действующих и потенциальных предпринимателей Фондом </w:t>
            </w:r>
            <w:r w:rsidR="00B63A71" w:rsidRPr="00AF684A">
              <w:rPr>
                <w:rFonts w:ascii="Times New Roman" w:hAnsi="Times New Roman" w:cs="Times New Roman"/>
                <w:sz w:val="21"/>
                <w:szCs w:val="21"/>
              </w:rPr>
              <w:t>поддержки предпринимате</w:t>
            </w:r>
            <w:r w:rsidR="009E35CA" w:rsidRPr="00AF684A">
              <w:rPr>
                <w:rFonts w:ascii="Times New Roman" w:hAnsi="Times New Roman" w:cs="Times New Roman"/>
                <w:sz w:val="21"/>
                <w:szCs w:val="21"/>
              </w:rPr>
              <w:t>льства</w:t>
            </w:r>
            <w:r w:rsidR="00B63A71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Республики Северная Осетия-Алания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проведено 4 образовательных курса, 22 семинара, 11 тренингов, 3 мастер-класса и 2 круглых стола, оказано более 5000 консультаций по вопросам ведения бизнеса, составлено на безвозмездной</w:t>
            </w:r>
            <w:r w:rsidR="004778EB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основе более 100 бизнес-планов</w:t>
            </w:r>
          </w:p>
        </w:tc>
      </w:tr>
      <w:tr w:rsidR="00AF684A" w:rsidRPr="00AF684A" w:rsidTr="004778EB">
        <w:trPr>
          <w:trHeight w:val="1918"/>
        </w:trPr>
        <w:tc>
          <w:tcPr>
            <w:tcW w:w="850" w:type="dxa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2.9.4</w:t>
            </w:r>
          </w:p>
        </w:tc>
        <w:tc>
          <w:tcPr>
            <w:tcW w:w="2410" w:type="dxa"/>
          </w:tcPr>
          <w:p w:rsidR="00283EBF" w:rsidRPr="00AF684A" w:rsidRDefault="00283EBF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Продолжение практики субсидирования субъектов малых и средних предприятий</w:t>
            </w:r>
          </w:p>
        </w:tc>
        <w:tc>
          <w:tcPr>
            <w:tcW w:w="2977" w:type="dxa"/>
          </w:tcPr>
          <w:p w:rsidR="00283EBF" w:rsidRPr="00AF684A" w:rsidRDefault="00283EBF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число получателей государственной финансовой поддержки, единиц</w:t>
            </w:r>
          </w:p>
        </w:tc>
        <w:tc>
          <w:tcPr>
            <w:tcW w:w="1084" w:type="dxa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992" w:type="dxa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418" w:type="dxa"/>
            <w:gridSpan w:val="2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25" w:type="dxa"/>
          </w:tcPr>
          <w:p w:rsidR="00283EBF" w:rsidRPr="00AF684A" w:rsidRDefault="00283EBF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276" w:type="dxa"/>
          </w:tcPr>
          <w:p w:rsidR="00283EBF" w:rsidRPr="00AF684A" w:rsidRDefault="004778EB" w:rsidP="00477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743" w:type="dxa"/>
          </w:tcPr>
          <w:p w:rsidR="00283EBF" w:rsidRPr="00AF684A" w:rsidRDefault="004778EB" w:rsidP="004778E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отчетном периоде оказана финансовая поддержка 20 начинающим предпринимателям в виде предоставления грантов на общую </w:t>
            </w:r>
            <w:r w:rsidR="009E35CA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сумму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  <w:proofErr w:type="gram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млн</w:t>
            </w:r>
            <w:proofErr w:type="gram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рублей на создание собственного бизнеса</w:t>
            </w:r>
          </w:p>
        </w:tc>
      </w:tr>
      <w:tr w:rsidR="00AF684A" w:rsidRPr="00AF684A" w:rsidTr="009737FA">
        <w:trPr>
          <w:trHeight w:val="217"/>
        </w:trPr>
        <w:tc>
          <w:tcPr>
            <w:tcW w:w="14975" w:type="dxa"/>
            <w:gridSpan w:val="10"/>
            <w:shd w:val="clear" w:color="auto" w:fill="92CDDC" w:themeFill="accent5" w:themeFillTint="99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2.10. Содействие внедрению инноваций. Стимулирование  инвестиционной деятельности</w:t>
            </w:r>
          </w:p>
        </w:tc>
      </w:tr>
      <w:tr w:rsidR="00AF684A" w:rsidRPr="00AF684A" w:rsidTr="00A07A81">
        <w:trPr>
          <w:trHeight w:val="1387"/>
        </w:trPr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2.10.1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Продолжение практики проведения ежегодных научно-практических форумов и конкурсов «УМНИК»</w:t>
            </w:r>
          </w:p>
        </w:tc>
        <w:tc>
          <w:tcPr>
            <w:tcW w:w="2977" w:type="dxa"/>
          </w:tcPr>
          <w:p w:rsidR="007837FC" w:rsidRPr="00AF684A" w:rsidRDefault="007837FC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количество финалистов - получателей финансовой поддержки, человек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681C6C">
            <w:pPr>
              <w:ind w:left="85" w:righ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 рамках квот, выделенных республике Фондом</w:t>
            </w:r>
          </w:p>
        </w:tc>
        <w:tc>
          <w:tcPr>
            <w:tcW w:w="1225" w:type="dxa"/>
          </w:tcPr>
          <w:p w:rsidR="007837FC" w:rsidRPr="00AF684A" w:rsidRDefault="007837FC" w:rsidP="00B63A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рамках квот, выделенных республике Фондом </w:t>
            </w:r>
          </w:p>
        </w:tc>
        <w:tc>
          <w:tcPr>
            <w:tcW w:w="1276" w:type="dxa"/>
          </w:tcPr>
          <w:p w:rsidR="007837FC" w:rsidRPr="00AF684A" w:rsidRDefault="004778EB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 рамках квот, выделенных республике Фондом</w:t>
            </w:r>
          </w:p>
        </w:tc>
        <w:tc>
          <w:tcPr>
            <w:tcW w:w="2743" w:type="dxa"/>
          </w:tcPr>
          <w:p w:rsidR="007837FC" w:rsidRPr="00AF684A" w:rsidRDefault="00024ACA" w:rsidP="00024A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2018 году количество финалистов - получателей финансовой поддержки составило 24 человека </w:t>
            </w:r>
          </w:p>
        </w:tc>
      </w:tr>
      <w:tr w:rsidR="00AF684A" w:rsidRPr="00AF684A" w:rsidTr="00A07A81">
        <w:trPr>
          <w:trHeight w:val="217"/>
        </w:trPr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2.10.2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Организация обучения сотрудников заинтересованных министерств и ведомств, а также представителей администраций местного самоуправления республики по программе практики применения механизмов государственно-частного партнерства</w:t>
            </w:r>
          </w:p>
        </w:tc>
        <w:tc>
          <w:tcPr>
            <w:tcW w:w="2977" w:type="dxa"/>
          </w:tcPr>
          <w:p w:rsidR="007837FC" w:rsidRPr="00AF684A" w:rsidRDefault="007837FC" w:rsidP="00F8396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количество обученных, человек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7837FC" w:rsidRPr="00AF684A" w:rsidRDefault="007768A5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743" w:type="dxa"/>
          </w:tcPr>
          <w:p w:rsidR="007837FC" w:rsidRPr="00AF684A" w:rsidRDefault="007768A5" w:rsidP="007768A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программе практики применения механизмов государственно-частного партнерства поданы заявки на 2 сотрудников Министерства экономического развития Республики Северная Осетия-Алания</w:t>
            </w:r>
          </w:p>
        </w:tc>
      </w:tr>
      <w:tr w:rsidR="00AF684A" w:rsidRPr="00AF684A" w:rsidTr="00A07A81">
        <w:trPr>
          <w:trHeight w:val="217"/>
        </w:trPr>
        <w:tc>
          <w:tcPr>
            <w:tcW w:w="850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2.10.3</w:t>
            </w:r>
          </w:p>
        </w:tc>
        <w:tc>
          <w:tcPr>
            <w:tcW w:w="2410" w:type="dxa"/>
          </w:tcPr>
          <w:p w:rsidR="007837FC" w:rsidRPr="00AF684A" w:rsidRDefault="007837FC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Мониторинг инвестиционных проектов, планируемых к реализации на территории Р</w:t>
            </w:r>
            <w:r w:rsidR="00807CD2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807CD2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807CD2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-Алания, для привлечения в Государственную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программу «Развитие Северо-Кавказского федерального округа» на период до 2025 года</w:t>
            </w:r>
          </w:p>
        </w:tc>
        <w:tc>
          <w:tcPr>
            <w:tcW w:w="2977" w:type="dxa"/>
          </w:tcPr>
          <w:p w:rsidR="007837FC" w:rsidRPr="00AF684A" w:rsidRDefault="007837FC" w:rsidP="00F8396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количество проектов, привлеченных в подпрограмму, единиц</w:t>
            </w:r>
          </w:p>
        </w:tc>
        <w:tc>
          <w:tcPr>
            <w:tcW w:w="1084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gridSpan w:val="2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25" w:type="dxa"/>
          </w:tcPr>
          <w:p w:rsidR="007837FC" w:rsidRPr="00AF684A" w:rsidRDefault="007837F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7837FC" w:rsidRPr="00AF684A" w:rsidRDefault="00456027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743" w:type="dxa"/>
          </w:tcPr>
          <w:p w:rsidR="00807CD2" w:rsidRPr="00AF684A" w:rsidRDefault="008F5331" w:rsidP="008F53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рамках реализации указанной программы в 2018 году прошли конкурсный отбор 4 инвестиционных проекта. </w:t>
            </w:r>
          </w:p>
          <w:p w:rsidR="007837FC" w:rsidRPr="00AF684A" w:rsidRDefault="008F5331" w:rsidP="0045602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ООО «СТК-59» «Строительство туристического комплекса с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гостиницей на 50 номеров в </w:t>
            </w: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Куртатинском</w:t>
            </w:r>
            <w:proofErr w:type="spell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ущелье РСО-Алания» (переходящий с 2017 года), ООО «</w:t>
            </w: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Диг</w:t>
            </w:r>
            <w:proofErr w:type="spell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-Агро» «Создание машинно-технологической станции «</w:t>
            </w: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Ирафская</w:t>
            </w:r>
            <w:proofErr w:type="spell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», ООО «Сигма Премиум» «Организация производства колбасной и пельменной продукции»,  ООО «</w:t>
            </w: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Владка</w:t>
            </w:r>
            <w:proofErr w:type="spell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» «Закладка интенсивного сада 122 га и строительство </w:t>
            </w: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фруктохранилища</w:t>
            </w:r>
            <w:proofErr w:type="spell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5000 тонн».</w:t>
            </w:r>
            <w:r w:rsidR="00456027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Также в Министерство Российской Федерации по делам Северного Кавказа направлены заявки по 5 проектам для включения в подпрограмму на 2019 год</w:t>
            </w:r>
          </w:p>
        </w:tc>
      </w:tr>
      <w:tr w:rsidR="00AF684A" w:rsidRPr="00AF684A" w:rsidTr="00A07A81">
        <w:trPr>
          <w:trHeight w:val="217"/>
        </w:trPr>
        <w:tc>
          <w:tcPr>
            <w:tcW w:w="850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2.10.4</w:t>
            </w:r>
          </w:p>
        </w:tc>
        <w:tc>
          <w:tcPr>
            <w:tcW w:w="2410" w:type="dxa"/>
          </w:tcPr>
          <w:p w:rsidR="00373384" w:rsidRPr="00AF684A" w:rsidRDefault="00373384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Взаимодействие с институтами развития, кредитными учреждениями и торговыми представительствами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</w:t>
            </w:r>
            <w:r w:rsidR="00456027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оссийской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="00456027" w:rsidRPr="00AF684A">
              <w:rPr>
                <w:rFonts w:ascii="Times New Roman" w:hAnsi="Times New Roman" w:cs="Times New Roman"/>
                <w:sz w:val="21"/>
                <w:szCs w:val="21"/>
              </w:rPr>
              <w:t>едерации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в зарубежных странах по реализации инвестиционных проектов</w:t>
            </w:r>
          </w:p>
        </w:tc>
        <w:tc>
          <w:tcPr>
            <w:tcW w:w="2977" w:type="dxa"/>
          </w:tcPr>
          <w:p w:rsidR="00373384" w:rsidRPr="00AF684A" w:rsidRDefault="00373384" w:rsidP="00F8396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количество направленных в институты развития пакетов документов по проектам, единиц</w:t>
            </w:r>
          </w:p>
        </w:tc>
        <w:tc>
          <w:tcPr>
            <w:tcW w:w="1084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418" w:type="dxa"/>
            <w:gridSpan w:val="2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225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</w:tcPr>
          <w:p w:rsidR="00373384" w:rsidRPr="00AF684A" w:rsidRDefault="008F5331" w:rsidP="00E246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2743" w:type="dxa"/>
          </w:tcPr>
          <w:p w:rsidR="008F5331" w:rsidRPr="00AF684A" w:rsidRDefault="008F5331" w:rsidP="008F53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 2018 году направлены пакеты документов по инвестиционным проектам в следующие организации:</w:t>
            </w:r>
          </w:p>
          <w:p w:rsidR="009E35CA" w:rsidRPr="00AF684A" w:rsidRDefault="008F5331" w:rsidP="008F53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Минкавказ</w:t>
            </w:r>
            <w:r w:rsidR="00C818AB" w:rsidRPr="00AF684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proofErr w:type="spell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России </w:t>
            </w:r>
            <w:r w:rsidR="00F8396D"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9E35CA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5 проектов;</w:t>
            </w:r>
          </w:p>
          <w:p w:rsidR="008F5331" w:rsidRPr="00AF684A" w:rsidRDefault="008F5331" w:rsidP="008F53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АО «Корпорация развития Северного Кавказа» </w:t>
            </w:r>
            <w:r w:rsidR="00C818AB"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3 проекта;</w:t>
            </w:r>
          </w:p>
          <w:p w:rsidR="008F5331" w:rsidRPr="00AF684A" w:rsidRDefault="008F5331" w:rsidP="008F53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Межведомственная конкурсная комиссия по государственной поддержке </w:t>
            </w: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инвестпроектов</w:t>
            </w:r>
            <w:proofErr w:type="spell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в Республике Северная Осетия</w:t>
            </w:r>
            <w:r w:rsidR="00900C6F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-Алания </w:t>
            </w:r>
            <w:r w:rsidR="00C818AB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900C6F" w:rsidRPr="00AF684A">
              <w:rPr>
                <w:rFonts w:ascii="Times New Roman" w:hAnsi="Times New Roman" w:cs="Times New Roman"/>
                <w:sz w:val="21"/>
                <w:szCs w:val="21"/>
              </w:rPr>
              <w:t>45 проектов;</w:t>
            </w:r>
          </w:p>
          <w:p w:rsidR="00373384" w:rsidRPr="00AF684A" w:rsidRDefault="008F5331" w:rsidP="008F533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АО «Корпорация МСП» - 7</w:t>
            </w:r>
            <w:r w:rsidR="00900C6F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проектов</w:t>
            </w:r>
          </w:p>
        </w:tc>
      </w:tr>
      <w:tr w:rsidR="00AF684A" w:rsidRPr="00AF684A" w:rsidTr="009737FA">
        <w:trPr>
          <w:trHeight w:val="217"/>
        </w:trPr>
        <w:tc>
          <w:tcPr>
            <w:tcW w:w="14975" w:type="dxa"/>
            <w:gridSpan w:val="10"/>
            <w:shd w:val="clear" w:color="auto" w:fill="92CDDC" w:themeFill="accent5" w:themeFillTint="99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2.11. Повышение мобильности трудовых ресурсов</w:t>
            </w:r>
          </w:p>
        </w:tc>
      </w:tr>
      <w:tr w:rsidR="00AF684A" w:rsidRPr="00AF684A" w:rsidTr="00A07A81">
        <w:trPr>
          <w:trHeight w:val="217"/>
        </w:trPr>
        <w:tc>
          <w:tcPr>
            <w:tcW w:w="850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2.11.1</w:t>
            </w:r>
          </w:p>
        </w:tc>
        <w:tc>
          <w:tcPr>
            <w:tcW w:w="2410" w:type="dxa"/>
          </w:tcPr>
          <w:p w:rsidR="00373384" w:rsidRPr="00AF684A" w:rsidRDefault="00373384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Содействие в организации собственного дела (</w:t>
            </w: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самозанятость</w:t>
            </w:r>
            <w:proofErr w:type="spell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977" w:type="dxa"/>
          </w:tcPr>
          <w:p w:rsidR="00373384" w:rsidRPr="00AF684A" w:rsidRDefault="00373384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численность безработных граждан, которым оказаны государственные услуги по </w:t>
            </w:r>
            <w:proofErr w:type="spell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самозанятости</w:t>
            </w:r>
            <w:proofErr w:type="spellEnd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, человек</w:t>
            </w:r>
          </w:p>
        </w:tc>
        <w:tc>
          <w:tcPr>
            <w:tcW w:w="1084" w:type="dxa"/>
          </w:tcPr>
          <w:p w:rsidR="00373384" w:rsidRPr="00AF684A" w:rsidRDefault="00373384" w:rsidP="00BF46D9">
            <w:pPr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kern w:val="24"/>
                <w:sz w:val="21"/>
                <w:szCs w:val="21"/>
              </w:rPr>
              <w:t>20</w:t>
            </w:r>
          </w:p>
        </w:tc>
        <w:tc>
          <w:tcPr>
            <w:tcW w:w="992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1418" w:type="dxa"/>
            <w:gridSpan w:val="2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225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276" w:type="dxa"/>
          </w:tcPr>
          <w:p w:rsidR="00373384" w:rsidRPr="00AF684A" w:rsidRDefault="00373384" w:rsidP="004D2F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2743" w:type="dxa"/>
          </w:tcPr>
          <w:p w:rsidR="00373384" w:rsidRPr="00AF684A" w:rsidRDefault="00373384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отчетном 2018 году осуществлены мероприятия по стимулированию предпринимательской деятельности в целях создания новых рабочих мест. В рамках программы по реализации дополнительных мер по снижению напряженности на рынке труда заключено 103 договора с победителями конкурсного отбора на получение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единовременной выплаты при условии создания 206 рабочих мест (2 рабочих места на 1 получателя субсидии) </w:t>
            </w:r>
          </w:p>
        </w:tc>
      </w:tr>
      <w:tr w:rsidR="00AF684A" w:rsidRPr="00AF684A" w:rsidTr="00A07A81">
        <w:trPr>
          <w:trHeight w:val="217"/>
        </w:trPr>
        <w:tc>
          <w:tcPr>
            <w:tcW w:w="850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2.11.2</w:t>
            </w:r>
          </w:p>
        </w:tc>
        <w:tc>
          <w:tcPr>
            <w:tcW w:w="2410" w:type="dxa"/>
          </w:tcPr>
          <w:p w:rsidR="00373384" w:rsidRPr="00AF684A" w:rsidRDefault="00373384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2977" w:type="dxa"/>
          </w:tcPr>
          <w:p w:rsidR="00373384" w:rsidRPr="00AF684A" w:rsidRDefault="00373384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численность безработных граждан, которым оказаны государственные услуги по профессиональному обучению, человек</w:t>
            </w:r>
          </w:p>
        </w:tc>
        <w:tc>
          <w:tcPr>
            <w:tcW w:w="1084" w:type="dxa"/>
          </w:tcPr>
          <w:p w:rsidR="00373384" w:rsidRPr="00AF684A" w:rsidRDefault="00373384" w:rsidP="00BF46D9">
            <w:pPr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kern w:val="24"/>
                <w:sz w:val="21"/>
                <w:szCs w:val="21"/>
              </w:rPr>
              <w:t>1465</w:t>
            </w:r>
          </w:p>
        </w:tc>
        <w:tc>
          <w:tcPr>
            <w:tcW w:w="992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700</w:t>
            </w:r>
          </w:p>
        </w:tc>
        <w:tc>
          <w:tcPr>
            <w:tcW w:w="1418" w:type="dxa"/>
            <w:gridSpan w:val="2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1200</w:t>
            </w:r>
          </w:p>
        </w:tc>
        <w:tc>
          <w:tcPr>
            <w:tcW w:w="1225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1200</w:t>
            </w:r>
          </w:p>
        </w:tc>
        <w:tc>
          <w:tcPr>
            <w:tcW w:w="1276" w:type="dxa"/>
          </w:tcPr>
          <w:p w:rsidR="00373384" w:rsidRPr="00AF684A" w:rsidRDefault="004D24AA" w:rsidP="0053734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761</w:t>
            </w:r>
          </w:p>
        </w:tc>
        <w:tc>
          <w:tcPr>
            <w:tcW w:w="2743" w:type="dxa"/>
          </w:tcPr>
          <w:p w:rsidR="00373384" w:rsidRPr="00AF684A" w:rsidRDefault="004D24AA" w:rsidP="003D596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состоянию на 01.01.2019 численность безработных граждан, которым оказаны государственные услуги по профессиональному обучению, составила 761 человек</w:t>
            </w:r>
          </w:p>
        </w:tc>
      </w:tr>
      <w:tr w:rsidR="00AF684A" w:rsidRPr="00AF684A" w:rsidTr="009737FA">
        <w:trPr>
          <w:trHeight w:val="217"/>
        </w:trPr>
        <w:tc>
          <w:tcPr>
            <w:tcW w:w="14975" w:type="dxa"/>
            <w:gridSpan w:val="10"/>
            <w:shd w:val="clear" w:color="auto" w:fill="92CDDC" w:themeFill="accent5" w:themeFillTint="99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2.12. Устранение избыточного государственного и муниципального регулирования. Снижение административных барьеров</w:t>
            </w:r>
          </w:p>
        </w:tc>
      </w:tr>
      <w:tr w:rsidR="00AF684A" w:rsidRPr="00AF684A" w:rsidTr="00A07A81">
        <w:trPr>
          <w:trHeight w:val="217"/>
        </w:trPr>
        <w:tc>
          <w:tcPr>
            <w:tcW w:w="850" w:type="dxa"/>
            <w:vMerge w:val="restart"/>
          </w:tcPr>
          <w:p w:rsidR="00373384" w:rsidRPr="00AF684A" w:rsidRDefault="00373384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2.12.1</w:t>
            </w:r>
          </w:p>
        </w:tc>
        <w:tc>
          <w:tcPr>
            <w:tcW w:w="2410" w:type="dxa"/>
            <w:vMerge w:val="restart"/>
          </w:tcPr>
          <w:p w:rsidR="00373384" w:rsidRPr="00AF684A" w:rsidRDefault="00373384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Проведение оценки регулирующего воздействия проектов нормативных правовых актов и экспертизы нормативных правовых актов</w:t>
            </w:r>
          </w:p>
        </w:tc>
        <w:tc>
          <w:tcPr>
            <w:tcW w:w="2977" w:type="dxa"/>
          </w:tcPr>
          <w:p w:rsidR="00373384" w:rsidRPr="00AF684A" w:rsidRDefault="00373384" w:rsidP="009E35CA">
            <w:pPr>
              <w:ind w:right="135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доля проектов нормативных правовых актов Р</w:t>
            </w:r>
            <w:r w:rsidR="00F8396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еспублике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F8396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F8396D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-Алания, прошедших оценку регулирующего воздействия, от общего числа проектов, подлежащих оценке регулирующего воздействия, %</w:t>
            </w:r>
          </w:p>
        </w:tc>
        <w:tc>
          <w:tcPr>
            <w:tcW w:w="1084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992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418" w:type="dxa"/>
            <w:gridSpan w:val="2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25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76" w:type="dxa"/>
          </w:tcPr>
          <w:p w:rsidR="00373384" w:rsidRPr="00AF684A" w:rsidRDefault="00673AB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2743" w:type="dxa"/>
          </w:tcPr>
          <w:p w:rsidR="00373384" w:rsidRPr="00AF684A" w:rsidRDefault="00444A19" w:rsidP="009E35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В отчетном году проведена оценка степени регулирующего воздействия, оценка регулирующего воздействия, осуществлено участие в федеральных публичных консультациях 41 проектов нормативных правовых актов. По состоянию на 01.01.2019 доля проектов нормативных правовых актов Республики Северная Осетия-Алания-Алания, прошедших оценку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регулирующего воздействия, от общего числа проектов, подлежащих оценке регулирующего воздействия</w:t>
            </w:r>
            <w:r w:rsidR="009E35CA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составила 100%</w:t>
            </w:r>
          </w:p>
        </w:tc>
      </w:tr>
      <w:tr w:rsidR="00AF684A" w:rsidRPr="00AF684A" w:rsidTr="00A07A81">
        <w:trPr>
          <w:trHeight w:val="217"/>
        </w:trPr>
        <w:tc>
          <w:tcPr>
            <w:tcW w:w="850" w:type="dxa"/>
            <w:vMerge/>
          </w:tcPr>
          <w:p w:rsidR="00373384" w:rsidRPr="00AF684A" w:rsidRDefault="00373384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373384" w:rsidRPr="00AF684A" w:rsidRDefault="00373384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373384" w:rsidRPr="00AF684A" w:rsidRDefault="00373384" w:rsidP="00F8396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доля муниципальных образований Р</w:t>
            </w:r>
            <w:r w:rsidR="00F8396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еспублики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F8396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F8396D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-Алания, проводящих оценку регулирующего воздействия проектов муни</w:t>
            </w:r>
            <w:r w:rsidR="00F8396D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ципальных нормативных правовых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актов от общего числа  муниципальных образований, %</w:t>
            </w:r>
          </w:p>
        </w:tc>
        <w:tc>
          <w:tcPr>
            <w:tcW w:w="1084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22,2</w:t>
            </w:r>
          </w:p>
        </w:tc>
        <w:tc>
          <w:tcPr>
            <w:tcW w:w="992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418" w:type="dxa"/>
            <w:gridSpan w:val="2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25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76" w:type="dxa"/>
          </w:tcPr>
          <w:p w:rsidR="00373384" w:rsidRPr="00AF684A" w:rsidRDefault="00673ABC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2743" w:type="dxa"/>
          </w:tcPr>
          <w:p w:rsidR="00373384" w:rsidRPr="00AF684A" w:rsidRDefault="00373384" w:rsidP="00444A1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Соответствующая работа организована </w:t>
            </w:r>
            <w:r w:rsidR="00444A19" w:rsidRPr="00AF684A">
              <w:rPr>
                <w:rFonts w:ascii="Times New Roman" w:hAnsi="Times New Roman" w:cs="Times New Roman"/>
                <w:sz w:val="21"/>
                <w:szCs w:val="21"/>
              </w:rPr>
              <w:t>во всех 9 муниципальных образованиях республики</w:t>
            </w:r>
          </w:p>
        </w:tc>
      </w:tr>
      <w:tr w:rsidR="00AF684A" w:rsidRPr="00AF684A" w:rsidTr="00A07A81">
        <w:trPr>
          <w:trHeight w:val="1222"/>
        </w:trPr>
        <w:tc>
          <w:tcPr>
            <w:tcW w:w="850" w:type="dxa"/>
            <w:vMerge w:val="restart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2.12.2</w:t>
            </w:r>
          </w:p>
        </w:tc>
        <w:tc>
          <w:tcPr>
            <w:tcW w:w="2410" w:type="dxa"/>
            <w:vMerge w:val="restart"/>
          </w:tcPr>
          <w:p w:rsidR="00373384" w:rsidRPr="00AF684A" w:rsidRDefault="00373384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Создание и расширение сети многофункциональных центров предоставления государственных и муниципальных услуг по принципу «одного окна»</w:t>
            </w:r>
          </w:p>
        </w:tc>
        <w:tc>
          <w:tcPr>
            <w:tcW w:w="2977" w:type="dxa"/>
          </w:tcPr>
          <w:p w:rsidR="00373384" w:rsidRPr="00AF684A" w:rsidRDefault="00373384" w:rsidP="00F8396D">
            <w:pPr>
              <w:ind w:right="-7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оказанных государственных и муниципальных услуг, предоставленных в </w:t>
            </w:r>
            <w:r w:rsidR="00F8396D" w:rsidRPr="00AF684A">
              <w:rPr>
                <w:rFonts w:ascii="Times New Roman" w:hAnsi="Times New Roman" w:cs="Times New Roman"/>
                <w:sz w:val="21"/>
                <w:szCs w:val="21"/>
              </w:rPr>
              <w:t>многофункциональных центрах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, единиц</w:t>
            </w:r>
          </w:p>
        </w:tc>
        <w:tc>
          <w:tcPr>
            <w:tcW w:w="1084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107710</w:t>
            </w:r>
          </w:p>
        </w:tc>
        <w:tc>
          <w:tcPr>
            <w:tcW w:w="992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167838</w:t>
            </w:r>
          </w:p>
        </w:tc>
        <w:tc>
          <w:tcPr>
            <w:tcW w:w="1418" w:type="dxa"/>
            <w:gridSpan w:val="2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190000</w:t>
            </w:r>
          </w:p>
        </w:tc>
        <w:tc>
          <w:tcPr>
            <w:tcW w:w="1225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210000</w:t>
            </w:r>
          </w:p>
        </w:tc>
        <w:tc>
          <w:tcPr>
            <w:tcW w:w="1276" w:type="dxa"/>
          </w:tcPr>
          <w:p w:rsidR="00373384" w:rsidRPr="00AF684A" w:rsidRDefault="00597C8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250260</w:t>
            </w:r>
          </w:p>
        </w:tc>
        <w:tc>
          <w:tcPr>
            <w:tcW w:w="2743" w:type="dxa"/>
          </w:tcPr>
          <w:p w:rsidR="00373384" w:rsidRPr="00AF684A" w:rsidRDefault="00373384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данным ГБУ РСО-Алания «МФЦ»</w:t>
            </w:r>
          </w:p>
        </w:tc>
      </w:tr>
      <w:tr w:rsidR="00AF684A" w:rsidRPr="00AF684A" w:rsidTr="00A07A81">
        <w:trPr>
          <w:trHeight w:val="380"/>
        </w:trPr>
        <w:tc>
          <w:tcPr>
            <w:tcW w:w="850" w:type="dxa"/>
            <w:vMerge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373384" w:rsidRPr="00AF684A" w:rsidRDefault="00373384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373384" w:rsidRPr="00AF684A" w:rsidRDefault="00373384" w:rsidP="00F8396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соблюдение сроков оказания государственных услуг (количество потребителей услуги, которым услуга оказана несвоевременно, от общего числа обратившихся),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%</w:t>
            </w:r>
          </w:p>
        </w:tc>
        <w:tc>
          <w:tcPr>
            <w:tcW w:w="1084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до 1,0</w:t>
            </w:r>
          </w:p>
        </w:tc>
        <w:tc>
          <w:tcPr>
            <w:tcW w:w="992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 1,0</w:t>
            </w:r>
          </w:p>
        </w:tc>
        <w:tc>
          <w:tcPr>
            <w:tcW w:w="1418" w:type="dxa"/>
            <w:gridSpan w:val="2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 1,0</w:t>
            </w:r>
          </w:p>
        </w:tc>
        <w:tc>
          <w:tcPr>
            <w:tcW w:w="1225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 1,0</w:t>
            </w:r>
          </w:p>
        </w:tc>
        <w:tc>
          <w:tcPr>
            <w:tcW w:w="1276" w:type="dxa"/>
          </w:tcPr>
          <w:p w:rsidR="00373384" w:rsidRPr="00AF684A" w:rsidRDefault="00597C8E" w:rsidP="001273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 1,0</w:t>
            </w:r>
          </w:p>
        </w:tc>
        <w:tc>
          <w:tcPr>
            <w:tcW w:w="2743" w:type="dxa"/>
          </w:tcPr>
          <w:p w:rsidR="00373384" w:rsidRPr="00AF684A" w:rsidRDefault="00373384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По данным ГБУ РСО-Алания «МФЦ»</w:t>
            </w:r>
          </w:p>
        </w:tc>
      </w:tr>
      <w:tr w:rsidR="00AF684A" w:rsidRPr="00AF684A" w:rsidTr="00A07A81">
        <w:trPr>
          <w:trHeight w:val="298"/>
        </w:trPr>
        <w:tc>
          <w:tcPr>
            <w:tcW w:w="850" w:type="dxa"/>
            <w:vMerge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373384" w:rsidRPr="00AF684A" w:rsidRDefault="00373384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373384" w:rsidRPr="00AF684A" w:rsidRDefault="00373384" w:rsidP="00F8396D">
            <w:pPr>
              <w:ind w:right="-7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удовлетворенность потребителей государственных услуг работой </w:t>
            </w:r>
            <w:r w:rsidR="00F8396D" w:rsidRPr="00AF684A">
              <w:rPr>
                <w:rFonts w:ascii="Times New Roman" w:hAnsi="Times New Roman" w:cs="Times New Roman"/>
                <w:sz w:val="21"/>
                <w:szCs w:val="21"/>
              </w:rPr>
              <w:t>многофункциональных центров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, %</w:t>
            </w:r>
          </w:p>
        </w:tc>
        <w:tc>
          <w:tcPr>
            <w:tcW w:w="1084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95,0</w:t>
            </w:r>
          </w:p>
        </w:tc>
        <w:tc>
          <w:tcPr>
            <w:tcW w:w="992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97,0</w:t>
            </w:r>
          </w:p>
        </w:tc>
        <w:tc>
          <w:tcPr>
            <w:tcW w:w="1418" w:type="dxa"/>
            <w:gridSpan w:val="2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98,0</w:t>
            </w:r>
          </w:p>
        </w:tc>
        <w:tc>
          <w:tcPr>
            <w:tcW w:w="1225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99,0</w:t>
            </w:r>
          </w:p>
        </w:tc>
        <w:tc>
          <w:tcPr>
            <w:tcW w:w="1276" w:type="dxa"/>
          </w:tcPr>
          <w:p w:rsidR="00373384" w:rsidRPr="00AF684A" w:rsidRDefault="00597C8E" w:rsidP="001273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99,58</w:t>
            </w:r>
          </w:p>
        </w:tc>
        <w:tc>
          <w:tcPr>
            <w:tcW w:w="2743" w:type="dxa"/>
          </w:tcPr>
          <w:p w:rsidR="00373384" w:rsidRPr="00AF684A" w:rsidRDefault="00373384" w:rsidP="001273E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Данные из отчета ГБУ РСО-Алания «МФЦ» о вып</w:t>
            </w:r>
            <w:r w:rsidR="001273EB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олнении государственного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задания за </w:t>
            </w:r>
            <w:r w:rsidR="001273EB" w:rsidRPr="00AF684A">
              <w:rPr>
                <w:rFonts w:ascii="Times New Roman" w:hAnsi="Times New Roman" w:cs="Times New Roman"/>
                <w:sz w:val="21"/>
                <w:szCs w:val="21"/>
              </w:rPr>
              <w:t>2018 год</w:t>
            </w:r>
          </w:p>
        </w:tc>
      </w:tr>
      <w:tr w:rsidR="00AF684A" w:rsidRPr="00AF684A" w:rsidTr="009737FA">
        <w:trPr>
          <w:trHeight w:val="298"/>
        </w:trPr>
        <w:tc>
          <w:tcPr>
            <w:tcW w:w="14975" w:type="dxa"/>
            <w:gridSpan w:val="10"/>
            <w:shd w:val="clear" w:color="auto" w:fill="92CDDC" w:themeFill="accent5" w:themeFillTint="99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2.13.</w:t>
            </w:r>
            <w:r w:rsidR="00B0565F"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AF684A">
              <w:rPr>
                <w:rFonts w:ascii="Times New Roman" w:hAnsi="Times New Roman" w:cs="Times New Roman"/>
                <w:b/>
                <w:sz w:val="21"/>
                <w:szCs w:val="21"/>
              </w:rPr>
              <w:t>Обеспечение доступа к информации субъектов естественных монополий</w:t>
            </w:r>
          </w:p>
        </w:tc>
      </w:tr>
      <w:tr w:rsidR="00AF684A" w:rsidRPr="00AF684A" w:rsidTr="00A07A81">
        <w:trPr>
          <w:trHeight w:val="217"/>
        </w:trPr>
        <w:tc>
          <w:tcPr>
            <w:tcW w:w="850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2.13.1</w:t>
            </w:r>
          </w:p>
        </w:tc>
        <w:tc>
          <w:tcPr>
            <w:tcW w:w="2410" w:type="dxa"/>
          </w:tcPr>
          <w:p w:rsidR="00373384" w:rsidRPr="00AF684A" w:rsidRDefault="00373384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Обеспечение доступа к информации и предоставление заинтересованным лицам по их запросам информации субъектами рынков электрической энергии, являющимися обладателями такой информации</w:t>
            </w:r>
          </w:p>
        </w:tc>
        <w:tc>
          <w:tcPr>
            <w:tcW w:w="2977" w:type="dxa"/>
          </w:tcPr>
          <w:p w:rsidR="00373384" w:rsidRPr="00AF684A" w:rsidRDefault="00373384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9" w:name="OLE_LINK1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доля организаций, осуществляющих свою деятельность в сфере электроэнергетики и  обеспечивающих доступ неограниченного круга лиц к информации о регулируемой деятельности субъектов естественных монополий, в общем количестве регулируемых в указанных сферах организаций</w:t>
            </w:r>
            <w:bookmarkEnd w:id="29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, %</w:t>
            </w:r>
          </w:p>
        </w:tc>
        <w:tc>
          <w:tcPr>
            <w:tcW w:w="1084" w:type="dxa"/>
          </w:tcPr>
          <w:p w:rsidR="00373384" w:rsidRPr="00AF684A" w:rsidRDefault="00373384" w:rsidP="00BF46D9"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992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418" w:type="dxa"/>
            <w:gridSpan w:val="2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25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76" w:type="dxa"/>
          </w:tcPr>
          <w:p w:rsidR="00373384" w:rsidRPr="00AF684A" w:rsidRDefault="0037338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2743" w:type="dxa"/>
          </w:tcPr>
          <w:p w:rsidR="00373384" w:rsidRPr="00AF684A" w:rsidRDefault="009E35CA" w:rsidP="009E35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 информацией о</w:t>
            </w:r>
            <w:r w:rsidR="00C96457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деятельности естественных монополий можно ознакомиться на официальных сайтах субъектов естественных монополий или через гиперссылки, размещенные на официальном сайте Региональной службы по тарифам Республики Северная Осетия-Алания </w:t>
            </w:r>
            <w:hyperlink r:id="rId84" w:history="1">
              <w:r w:rsidR="00C96457" w:rsidRPr="00AF684A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</w:rPr>
                <w:t>http://rst.alania.gov.ru</w:t>
              </w:r>
            </w:hyperlink>
            <w:r w:rsidR="00C96457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в разделе «Раскрытие информации»</w:t>
            </w:r>
          </w:p>
        </w:tc>
      </w:tr>
      <w:tr w:rsidR="00AF684A" w:rsidRPr="00AF684A" w:rsidTr="00A07A81">
        <w:trPr>
          <w:trHeight w:val="3839"/>
        </w:trPr>
        <w:tc>
          <w:tcPr>
            <w:tcW w:w="850" w:type="dxa"/>
          </w:tcPr>
          <w:p w:rsidR="009659D4" w:rsidRPr="00AF684A" w:rsidRDefault="009659D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2.13.2</w:t>
            </w:r>
          </w:p>
        </w:tc>
        <w:tc>
          <w:tcPr>
            <w:tcW w:w="2410" w:type="dxa"/>
          </w:tcPr>
          <w:p w:rsidR="009659D4" w:rsidRPr="00AF684A" w:rsidRDefault="009659D4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Обеспечение доступа неограниченного круга лиц к информации о регулируемой деятельности субъектов естественных монополий, оказывающих услуги по транспортировке газа по трубопроводам, в отношении которых осуществляется государственное регулирование и контроль</w:t>
            </w:r>
          </w:p>
        </w:tc>
        <w:tc>
          <w:tcPr>
            <w:tcW w:w="2977" w:type="dxa"/>
          </w:tcPr>
          <w:p w:rsidR="009659D4" w:rsidRPr="00AF684A" w:rsidRDefault="009659D4" w:rsidP="009930F7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доля организаций, осуществляющих свою деятельность в сфере транспортировки газа по трубопроводу и  обеспечивающих доступ неограниченного круга лиц к информации о регулируемой деятельности субъектов естественных монополий, в общем количестве регулируемых в указанных сферах организаций, %</w:t>
            </w:r>
          </w:p>
        </w:tc>
        <w:tc>
          <w:tcPr>
            <w:tcW w:w="1084" w:type="dxa"/>
          </w:tcPr>
          <w:p w:rsidR="009659D4" w:rsidRPr="00AF684A" w:rsidRDefault="009659D4" w:rsidP="00BF46D9">
            <w:pPr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992" w:type="dxa"/>
          </w:tcPr>
          <w:p w:rsidR="009659D4" w:rsidRPr="00AF684A" w:rsidRDefault="009659D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418" w:type="dxa"/>
            <w:gridSpan w:val="2"/>
          </w:tcPr>
          <w:p w:rsidR="009659D4" w:rsidRPr="00AF684A" w:rsidRDefault="009659D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25" w:type="dxa"/>
          </w:tcPr>
          <w:p w:rsidR="009659D4" w:rsidRPr="00AF684A" w:rsidRDefault="009659D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276" w:type="dxa"/>
          </w:tcPr>
          <w:p w:rsidR="009659D4" w:rsidRPr="00AF684A" w:rsidRDefault="009659D4" w:rsidP="00E2465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2743" w:type="dxa"/>
          </w:tcPr>
          <w:p w:rsidR="009659D4" w:rsidRPr="00AF684A" w:rsidRDefault="009E35CA" w:rsidP="009E35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С информацией о</w:t>
            </w:r>
            <w:r w:rsidR="009659D4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деятельности естественных монополий можно ознакомиться на официальных сайтах субъектов естественных монополий или через гиперссылки, размещенные на официальном сайте Р</w:t>
            </w:r>
            <w:r w:rsidR="00C96457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егиональной службы по тарифам Республики </w:t>
            </w:r>
            <w:r w:rsidR="009659D4" w:rsidRPr="00AF684A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C96457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еверная </w:t>
            </w:r>
            <w:r w:rsidR="009659D4" w:rsidRPr="00AF684A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C96457" w:rsidRPr="00AF684A">
              <w:rPr>
                <w:rFonts w:ascii="Times New Roman" w:hAnsi="Times New Roman" w:cs="Times New Roman"/>
                <w:sz w:val="21"/>
                <w:szCs w:val="21"/>
              </w:rPr>
              <w:t>сетия</w:t>
            </w:r>
            <w:r w:rsidR="009659D4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-Алания </w:t>
            </w:r>
            <w:hyperlink r:id="rId85" w:history="1">
              <w:r w:rsidR="00C96457" w:rsidRPr="00AF684A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</w:rPr>
                <w:t>http://rst.alania.gov.ru</w:t>
              </w:r>
            </w:hyperlink>
            <w:r w:rsidR="00C96457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в р</w:t>
            </w:r>
            <w:r w:rsidR="009659D4" w:rsidRPr="00AF684A">
              <w:rPr>
                <w:rFonts w:ascii="Times New Roman" w:hAnsi="Times New Roman" w:cs="Times New Roman"/>
                <w:sz w:val="21"/>
                <w:szCs w:val="21"/>
              </w:rPr>
              <w:t>азделе «Раскрытие информации»</w:t>
            </w:r>
          </w:p>
        </w:tc>
      </w:tr>
      <w:tr w:rsidR="00AF684A" w:rsidRPr="00AF684A" w:rsidTr="00A07A81">
        <w:trPr>
          <w:trHeight w:val="2200"/>
        </w:trPr>
        <w:tc>
          <w:tcPr>
            <w:tcW w:w="850" w:type="dxa"/>
          </w:tcPr>
          <w:p w:rsidR="009659D4" w:rsidRPr="00AF684A" w:rsidRDefault="009659D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2.13.3</w:t>
            </w:r>
          </w:p>
        </w:tc>
        <w:tc>
          <w:tcPr>
            <w:tcW w:w="2410" w:type="dxa"/>
          </w:tcPr>
          <w:p w:rsidR="009659D4" w:rsidRPr="00AF684A" w:rsidRDefault="00F16CE3" w:rsidP="0096154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Обеспечение </w:t>
            </w:r>
            <w:r w:rsidR="009659D4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условий для привлечения инвестиций в сферу </w:t>
            </w:r>
            <w:r w:rsidR="00961544" w:rsidRPr="00AF684A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жилищно-коммунального хозяйства</w:t>
            </w:r>
          </w:p>
        </w:tc>
        <w:tc>
          <w:tcPr>
            <w:tcW w:w="2977" w:type="dxa"/>
          </w:tcPr>
          <w:p w:rsidR="009269BE" w:rsidRPr="00AF684A" w:rsidRDefault="009659D4" w:rsidP="00C92D48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доля организаций, осуществляющих свою деятельность в сфере </w:t>
            </w:r>
            <w:r w:rsidR="00961544" w:rsidRPr="00AF684A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жилищно-коммунального хозяйства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, которыми утверждены долгосрочные параметры регулирования (не менее 3 лет) к общему количеству регулируемых в указанных сферах организаций</w:t>
            </w:r>
            <w:proofErr w:type="gramStart"/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, %:</w:t>
            </w:r>
            <w:proofErr w:type="gramEnd"/>
          </w:p>
        </w:tc>
        <w:tc>
          <w:tcPr>
            <w:tcW w:w="1084" w:type="dxa"/>
          </w:tcPr>
          <w:p w:rsidR="009659D4" w:rsidRPr="00AF684A" w:rsidRDefault="009659D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9659D4" w:rsidRPr="00AF684A" w:rsidRDefault="009659D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9659D4" w:rsidRPr="00AF684A" w:rsidRDefault="009659D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5" w:type="dxa"/>
          </w:tcPr>
          <w:p w:rsidR="009659D4" w:rsidRPr="00AF684A" w:rsidRDefault="009659D4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9659D4" w:rsidRPr="00AF684A" w:rsidRDefault="009659D4" w:rsidP="00E806F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3" w:type="dxa"/>
          </w:tcPr>
          <w:p w:rsidR="009659D4" w:rsidRPr="00AF684A" w:rsidRDefault="009659D4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684A" w:rsidRPr="00AF684A" w:rsidTr="00CD51B9">
        <w:trPr>
          <w:trHeight w:val="1351"/>
        </w:trPr>
        <w:tc>
          <w:tcPr>
            <w:tcW w:w="850" w:type="dxa"/>
            <w:vMerge w:val="restart"/>
          </w:tcPr>
          <w:p w:rsidR="009269BE" w:rsidRPr="00AF684A" w:rsidRDefault="009269B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</w:tcPr>
          <w:p w:rsidR="009269BE" w:rsidRPr="00AF684A" w:rsidRDefault="009269BE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9269BE" w:rsidRPr="00AF684A" w:rsidRDefault="009269BE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водоснабжение</w:t>
            </w:r>
          </w:p>
        </w:tc>
        <w:tc>
          <w:tcPr>
            <w:tcW w:w="1084" w:type="dxa"/>
          </w:tcPr>
          <w:p w:rsidR="009269BE" w:rsidRPr="00AF684A" w:rsidRDefault="009269B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9269BE" w:rsidRPr="00AF684A" w:rsidRDefault="009269B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85,2</w:t>
            </w:r>
          </w:p>
        </w:tc>
        <w:tc>
          <w:tcPr>
            <w:tcW w:w="1418" w:type="dxa"/>
            <w:gridSpan w:val="2"/>
          </w:tcPr>
          <w:p w:rsidR="009269BE" w:rsidRPr="00AF684A" w:rsidRDefault="009269B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89,6</w:t>
            </w:r>
          </w:p>
        </w:tc>
        <w:tc>
          <w:tcPr>
            <w:tcW w:w="1225" w:type="dxa"/>
          </w:tcPr>
          <w:p w:rsidR="009269BE" w:rsidRPr="00AF684A" w:rsidRDefault="009269B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94,0</w:t>
            </w:r>
          </w:p>
        </w:tc>
        <w:tc>
          <w:tcPr>
            <w:tcW w:w="1276" w:type="dxa"/>
          </w:tcPr>
          <w:p w:rsidR="009269BE" w:rsidRPr="00AF684A" w:rsidRDefault="007C356B" w:rsidP="00C96457">
            <w:pPr>
              <w:jc w:val="center"/>
              <w:rPr>
                <w:rFonts w:ascii="Times New Roman" w:hAnsi="Times New Roman" w:cs="Times New Roman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94,0</w:t>
            </w:r>
          </w:p>
        </w:tc>
        <w:tc>
          <w:tcPr>
            <w:tcW w:w="2743" w:type="dxa"/>
            <w:vMerge w:val="restart"/>
          </w:tcPr>
          <w:p w:rsidR="009269BE" w:rsidRPr="00AF684A" w:rsidRDefault="009E35CA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7C356B" w:rsidRPr="00AF684A">
              <w:rPr>
                <w:rFonts w:ascii="Times New Roman" w:hAnsi="Times New Roman" w:cs="Times New Roman"/>
                <w:sz w:val="21"/>
                <w:szCs w:val="21"/>
              </w:rPr>
              <w:t>о данным Региональной службы по тарифам Республики Северная Осетия-Алания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7C356B"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по состоянию на 01.01.2019 </w:t>
            </w:r>
            <w:r w:rsidR="007C356B" w:rsidRPr="00AF684A">
              <w:rPr>
                <w:rFonts w:ascii="Times New Roman" w:hAnsi="Times New Roman" w:cs="Times New Roman"/>
                <w:sz w:val="21"/>
                <w:szCs w:val="21"/>
              </w:rPr>
              <w:t>показатели по доле организаций, осуществляющих свою деятельность в сфере жилищно-ко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ммунального хозяйства, которым </w:t>
            </w:r>
            <w:r w:rsidR="007C356B" w:rsidRPr="00AF684A">
              <w:rPr>
                <w:rFonts w:ascii="Times New Roman" w:hAnsi="Times New Roman" w:cs="Times New Roman"/>
                <w:sz w:val="21"/>
                <w:szCs w:val="21"/>
              </w:rPr>
              <w:t>утверждены долгосрочные параметры</w:t>
            </w: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 xml:space="preserve"> регулирования (не менее 3 лет), </w:t>
            </w:r>
            <w:r w:rsidR="007C356B" w:rsidRPr="00AF684A">
              <w:rPr>
                <w:rFonts w:ascii="Times New Roman" w:hAnsi="Times New Roman" w:cs="Times New Roman"/>
                <w:sz w:val="21"/>
                <w:szCs w:val="21"/>
              </w:rPr>
              <w:t>к общему количеству регулируемых в указанных сферах организаций выполнены в полном объеме</w:t>
            </w:r>
          </w:p>
        </w:tc>
      </w:tr>
      <w:tr w:rsidR="00AF684A" w:rsidRPr="00AF684A" w:rsidTr="00CD51B9">
        <w:trPr>
          <w:trHeight w:val="1395"/>
        </w:trPr>
        <w:tc>
          <w:tcPr>
            <w:tcW w:w="850" w:type="dxa"/>
            <w:vMerge/>
          </w:tcPr>
          <w:p w:rsidR="009269BE" w:rsidRPr="00AF684A" w:rsidRDefault="009269B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9269BE" w:rsidRPr="00AF684A" w:rsidRDefault="009269BE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9269BE" w:rsidRPr="00AF684A" w:rsidRDefault="009269BE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водоотведение</w:t>
            </w:r>
          </w:p>
        </w:tc>
        <w:tc>
          <w:tcPr>
            <w:tcW w:w="1084" w:type="dxa"/>
          </w:tcPr>
          <w:p w:rsidR="009269BE" w:rsidRPr="00AF684A" w:rsidRDefault="009269BE" w:rsidP="00BF46D9">
            <w:pPr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kern w:val="24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9269BE" w:rsidRPr="00AF684A" w:rsidRDefault="009269B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85,7</w:t>
            </w:r>
          </w:p>
        </w:tc>
        <w:tc>
          <w:tcPr>
            <w:tcW w:w="1418" w:type="dxa"/>
            <w:gridSpan w:val="2"/>
          </w:tcPr>
          <w:p w:rsidR="009269BE" w:rsidRPr="00AF684A" w:rsidRDefault="009269B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90,0</w:t>
            </w:r>
          </w:p>
        </w:tc>
        <w:tc>
          <w:tcPr>
            <w:tcW w:w="1225" w:type="dxa"/>
          </w:tcPr>
          <w:p w:rsidR="009269BE" w:rsidRPr="00AF684A" w:rsidRDefault="009269B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95,0</w:t>
            </w:r>
          </w:p>
        </w:tc>
        <w:tc>
          <w:tcPr>
            <w:tcW w:w="1276" w:type="dxa"/>
          </w:tcPr>
          <w:p w:rsidR="009269BE" w:rsidRPr="00AF684A" w:rsidRDefault="007C356B" w:rsidP="00C96457">
            <w:pPr>
              <w:jc w:val="center"/>
              <w:rPr>
                <w:rFonts w:ascii="Times New Roman" w:hAnsi="Times New Roman" w:cs="Times New Roman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95,0</w:t>
            </w:r>
          </w:p>
        </w:tc>
        <w:tc>
          <w:tcPr>
            <w:tcW w:w="2743" w:type="dxa"/>
            <w:vMerge/>
          </w:tcPr>
          <w:p w:rsidR="009269BE" w:rsidRPr="00AF684A" w:rsidRDefault="009269BE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684A" w:rsidRPr="00AF684A" w:rsidTr="00A07A81">
        <w:trPr>
          <w:trHeight w:val="198"/>
        </w:trPr>
        <w:tc>
          <w:tcPr>
            <w:tcW w:w="850" w:type="dxa"/>
            <w:vMerge/>
          </w:tcPr>
          <w:p w:rsidR="009269BE" w:rsidRPr="00AF684A" w:rsidRDefault="009269B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9269BE" w:rsidRPr="00AF684A" w:rsidRDefault="009269BE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9269BE" w:rsidRPr="00AF684A" w:rsidRDefault="009269BE" w:rsidP="00BF46D9">
            <w:pPr>
              <w:ind w:righ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теплоснабжение</w:t>
            </w:r>
          </w:p>
        </w:tc>
        <w:tc>
          <w:tcPr>
            <w:tcW w:w="1084" w:type="dxa"/>
          </w:tcPr>
          <w:p w:rsidR="009269BE" w:rsidRPr="00AF684A" w:rsidRDefault="009269BE" w:rsidP="00BF46D9">
            <w:pPr>
              <w:jc w:val="center"/>
              <w:textAlignment w:val="baseline"/>
              <w:rPr>
                <w:rFonts w:ascii="Times New Roman" w:hAnsi="Times New Roman" w:cs="Times New Roman"/>
                <w:kern w:val="24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kern w:val="24"/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9269BE" w:rsidRPr="00AF684A" w:rsidRDefault="009269B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72,2</w:t>
            </w:r>
          </w:p>
        </w:tc>
        <w:tc>
          <w:tcPr>
            <w:tcW w:w="1418" w:type="dxa"/>
            <w:gridSpan w:val="2"/>
          </w:tcPr>
          <w:p w:rsidR="009269BE" w:rsidRPr="00AF684A" w:rsidRDefault="009269B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85,9</w:t>
            </w:r>
          </w:p>
        </w:tc>
        <w:tc>
          <w:tcPr>
            <w:tcW w:w="1225" w:type="dxa"/>
          </w:tcPr>
          <w:p w:rsidR="009269BE" w:rsidRPr="00AF684A" w:rsidRDefault="009269BE" w:rsidP="00BF46D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92,0</w:t>
            </w:r>
          </w:p>
        </w:tc>
        <w:tc>
          <w:tcPr>
            <w:tcW w:w="1276" w:type="dxa"/>
          </w:tcPr>
          <w:p w:rsidR="009269BE" w:rsidRPr="00AF684A" w:rsidRDefault="007C356B" w:rsidP="00C96457">
            <w:pPr>
              <w:jc w:val="center"/>
              <w:rPr>
                <w:rFonts w:ascii="Times New Roman" w:hAnsi="Times New Roman" w:cs="Times New Roman"/>
              </w:rPr>
            </w:pPr>
            <w:r w:rsidRPr="00AF684A">
              <w:rPr>
                <w:rFonts w:ascii="Times New Roman" w:hAnsi="Times New Roman" w:cs="Times New Roman"/>
                <w:sz w:val="21"/>
                <w:szCs w:val="21"/>
              </w:rPr>
              <w:t>92,0</w:t>
            </w:r>
          </w:p>
        </w:tc>
        <w:tc>
          <w:tcPr>
            <w:tcW w:w="2743" w:type="dxa"/>
            <w:vMerge/>
          </w:tcPr>
          <w:p w:rsidR="009269BE" w:rsidRPr="00AF684A" w:rsidRDefault="009269BE" w:rsidP="00BF46D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24D2" w:rsidRDefault="00B124D2" w:rsidP="00325B2A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103500" w:rsidRDefault="00103500" w:rsidP="00325B2A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BF46D9" w:rsidRPr="00BF46D9" w:rsidRDefault="00BF46D9" w:rsidP="00325B2A">
      <w:pPr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</w:p>
    <w:p w:rsidR="00BF46D9" w:rsidRPr="00BF46D9" w:rsidRDefault="00BF46D9" w:rsidP="00BF46D9">
      <w:pPr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BF46D9">
        <w:rPr>
          <w:rFonts w:ascii="Times New Roman" w:eastAsia="Calibri" w:hAnsi="Times New Roman" w:cs="Times New Roman"/>
          <w:sz w:val="24"/>
          <w:szCs w:val="24"/>
          <w:lang w:val="ru-RU" w:bidi="ar-SA"/>
        </w:rPr>
        <w:t>__________</w:t>
      </w:r>
    </w:p>
    <w:sectPr w:rsidR="00BF46D9" w:rsidRPr="00BF46D9" w:rsidSect="00AF684A">
      <w:headerReference w:type="default" r:id="rId86"/>
      <w:pgSz w:w="16838" w:h="11906" w:orient="landscape"/>
      <w:pgMar w:top="1134" w:right="1134" w:bottom="1418" w:left="1134" w:header="709" w:footer="703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4A" w:rsidRDefault="00AF684A" w:rsidP="00134B1C">
      <w:pPr>
        <w:spacing w:after="0" w:line="240" w:lineRule="auto"/>
      </w:pPr>
      <w:r>
        <w:separator/>
      </w:r>
    </w:p>
  </w:endnote>
  <w:endnote w:type="continuationSeparator" w:id="0">
    <w:p w:rsidR="00AF684A" w:rsidRDefault="00AF684A" w:rsidP="0013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Nimbus Sans L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4A" w:rsidRDefault="00AF684A" w:rsidP="00134B1C">
      <w:pPr>
        <w:spacing w:after="0" w:line="240" w:lineRule="auto"/>
      </w:pPr>
      <w:r>
        <w:separator/>
      </w:r>
    </w:p>
  </w:footnote>
  <w:footnote w:type="continuationSeparator" w:id="0">
    <w:p w:rsidR="00AF684A" w:rsidRDefault="00AF684A" w:rsidP="0013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53" w:type="dxa"/>
      <w:jc w:val="right"/>
      <w:tblInd w:w="-315" w:type="dxa"/>
      <w:tblLook w:val="04A0" w:firstRow="1" w:lastRow="0" w:firstColumn="1" w:lastColumn="0" w:noHBand="0" w:noVBand="1"/>
    </w:tblPr>
    <w:tblGrid>
      <w:gridCol w:w="7975"/>
      <w:gridCol w:w="778"/>
    </w:tblGrid>
    <w:tr w:rsidR="00AF684A" w:rsidTr="009737FA">
      <w:trPr>
        <w:trHeight w:hRule="exact" w:val="473"/>
        <w:jc w:val="right"/>
      </w:trPr>
      <w:sdt>
        <w:sdtPr>
          <w:rPr>
            <w:rFonts w:asciiTheme="majorHAnsi" w:eastAsiaTheme="majorEastAsia" w:hAnsiTheme="majorHAnsi" w:cstheme="majorBidi"/>
            <w:sz w:val="14"/>
            <w:szCs w:val="14"/>
          </w:rPr>
          <w:alias w:val="Название"/>
          <w:id w:val="-588157656"/>
          <w:placeholder>
            <w:docPart w:val="F59FB60246A94E0A94A97D005791198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975" w:type="dxa"/>
              <w:vAlign w:val="center"/>
            </w:tcPr>
            <w:p w:rsidR="00AF684A" w:rsidRPr="00710120" w:rsidRDefault="00AF684A" w:rsidP="00B437FA">
              <w:pPr>
                <w:pStyle w:val="ae"/>
                <w:jc w:val="right"/>
                <w:rPr>
                  <w:rFonts w:asciiTheme="majorHAnsi" w:eastAsiaTheme="majorEastAsia" w:hAnsiTheme="majorHAnsi" w:cstheme="majorBidi"/>
                  <w:sz w:val="14"/>
                  <w:szCs w:val="14"/>
                  <w:lang w:val="ru-RU"/>
                </w:rPr>
              </w:pPr>
              <w:r w:rsidRPr="00710120">
                <w:rPr>
                  <w:rFonts w:asciiTheme="majorHAnsi" w:eastAsiaTheme="majorEastAsia" w:hAnsiTheme="majorHAnsi" w:cstheme="majorBidi"/>
                  <w:sz w:val="14"/>
                  <w:szCs w:val="14"/>
                  <w:lang w:val="ru-RU"/>
                </w:rPr>
                <w:t>Доклад о состоянии и развитии конкурентной среды в Республике Северная Осетия-Алания за 201</w:t>
              </w:r>
              <w:r>
                <w:rPr>
                  <w:rFonts w:asciiTheme="majorHAnsi" w:eastAsiaTheme="majorEastAsia" w:hAnsiTheme="majorHAnsi" w:cstheme="majorBidi"/>
                  <w:sz w:val="14"/>
                  <w:szCs w:val="14"/>
                  <w:lang w:val="ru-RU"/>
                </w:rPr>
                <w:t>8</w:t>
              </w:r>
              <w:r w:rsidRPr="00710120">
                <w:rPr>
                  <w:rFonts w:asciiTheme="majorHAnsi" w:eastAsiaTheme="majorEastAsia" w:hAnsiTheme="majorHAnsi" w:cstheme="majorBidi"/>
                  <w:sz w:val="14"/>
                  <w:szCs w:val="14"/>
                  <w:lang w:val="ru-RU"/>
                </w:rPr>
                <w:t xml:space="preserve"> год</w:t>
              </w:r>
            </w:p>
          </w:tc>
        </w:sdtContent>
      </w:sdt>
      <w:tc>
        <w:tcPr>
          <w:tcW w:w="778" w:type="dxa"/>
          <w:shd w:val="clear" w:color="auto" w:fill="92CDDC" w:themeFill="accent5" w:themeFillTint="99"/>
          <w:vAlign w:val="center"/>
        </w:tcPr>
        <w:p w:rsidR="00AF684A" w:rsidRPr="00B96615" w:rsidRDefault="00AF684A">
          <w:pPr>
            <w:pStyle w:val="ae"/>
            <w:jc w:val="center"/>
            <w:rPr>
              <w:rFonts w:ascii="Times New Roman" w:hAnsi="Times New Roman" w:cs="Times New Roman"/>
              <w:lang w:val="ru-RU"/>
            </w:rPr>
          </w:pPr>
          <w:r w:rsidRPr="00710120">
            <w:rPr>
              <w:rFonts w:ascii="Times New Roman" w:hAnsi="Times New Roman" w:cs="Times New Roman"/>
            </w:rPr>
            <w:fldChar w:fldCharType="begin"/>
          </w:r>
          <w:r w:rsidRPr="00710120">
            <w:rPr>
              <w:rFonts w:ascii="Times New Roman" w:hAnsi="Times New Roman" w:cs="Times New Roman"/>
            </w:rPr>
            <w:instrText>PAGE  \* MERGEFORMAT</w:instrText>
          </w:r>
          <w:r w:rsidRPr="00710120">
            <w:rPr>
              <w:rFonts w:ascii="Times New Roman" w:hAnsi="Times New Roman" w:cs="Times New Roman"/>
            </w:rPr>
            <w:fldChar w:fldCharType="separate"/>
          </w:r>
          <w:r w:rsidR="007173E1" w:rsidRPr="007173E1">
            <w:rPr>
              <w:rFonts w:ascii="Times New Roman" w:hAnsi="Times New Roman" w:cs="Times New Roman"/>
              <w:noProof/>
              <w:lang w:val="ru-RU"/>
            </w:rPr>
            <w:t>2</w:t>
          </w:r>
          <w:r w:rsidRPr="00710120">
            <w:rPr>
              <w:rFonts w:ascii="Times New Roman" w:hAnsi="Times New Roman" w:cs="Times New Roman"/>
            </w:rPr>
            <w:fldChar w:fldCharType="end"/>
          </w:r>
        </w:p>
      </w:tc>
    </w:tr>
  </w:tbl>
  <w:p w:rsidR="00AF684A" w:rsidRPr="00E94515" w:rsidRDefault="00AF684A" w:rsidP="00710120">
    <w:pPr>
      <w:pStyle w:val="ae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53" w:type="dxa"/>
      <w:jc w:val="right"/>
      <w:tblInd w:w="-315" w:type="dxa"/>
      <w:tblLook w:val="04A0" w:firstRow="1" w:lastRow="0" w:firstColumn="1" w:lastColumn="0" w:noHBand="0" w:noVBand="1"/>
    </w:tblPr>
    <w:tblGrid>
      <w:gridCol w:w="7975"/>
      <w:gridCol w:w="778"/>
    </w:tblGrid>
    <w:tr w:rsidR="00AF684A" w:rsidTr="009737FA">
      <w:trPr>
        <w:trHeight w:hRule="exact" w:val="473"/>
        <w:jc w:val="right"/>
      </w:trPr>
      <w:sdt>
        <w:sdtPr>
          <w:rPr>
            <w:rFonts w:asciiTheme="majorHAnsi" w:eastAsiaTheme="majorEastAsia" w:hAnsiTheme="majorHAnsi" w:cstheme="majorBidi"/>
            <w:sz w:val="14"/>
            <w:szCs w:val="14"/>
          </w:rPr>
          <w:alias w:val="Название"/>
          <w:id w:val="-2057685338"/>
          <w:placeholder>
            <w:docPart w:val="C2A69229CD474306AD90FA7FEB1B9C4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975" w:type="dxa"/>
              <w:vAlign w:val="center"/>
            </w:tcPr>
            <w:p w:rsidR="00AF684A" w:rsidRPr="00710120" w:rsidRDefault="00AF684A" w:rsidP="00B437FA">
              <w:pPr>
                <w:pStyle w:val="ae"/>
                <w:jc w:val="right"/>
                <w:rPr>
                  <w:rFonts w:asciiTheme="majorHAnsi" w:eastAsiaTheme="majorEastAsia" w:hAnsiTheme="majorHAnsi" w:cstheme="majorBidi"/>
                  <w:sz w:val="14"/>
                  <w:szCs w:val="14"/>
                  <w:lang w:val="ru-RU"/>
                </w:rPr>
              </w:pPr>
              <w:r w:rsidRPr="00710120">
                <w:rPr>
                  <w:rFonts w:asciiTheme="majorHAnsi" w:eastAsiaTheme="majorEastAsia" w:hAnsiTheme="majorHAnsi" w:cstheme="majorBidi"/>
                  <w:sz w:val="14"/>
                  <w:szCs w:val="14"/>
                  <w:lang w:val="ru-RU"/>
                </w:rPr>
                <w:t>Доклад о состоянии и развитии конкурентной среды в Республике Северная Осетия-Алания за 201</w:t>
              </w:r>
              <w:r>
                <w:rPr>
                  <w:rFonts w:asciiTheme="majorHAnsi" w:eastAsiaTheme="majorEastAsia" w:hAnsiTheme="majorHAnsi" w:cstheme="majorBidi"/>
                  <w:sz w:val="14"/>
                  <w:szCs w:val="14"/>
                  <w:lang w:val="ru-RU"/>
                </w:rPr>
                <w:t>8</w:t>
              </w:r>
              <w:r w:rsidRPr="00710120">
                <w:rPr>
                  <w:rFonts w:asciiTheme="majorHAnsi" w:eastAsiaTheme="majorEastAsia" w:hAnsiTheme="majorHAnsi" w:cstheme="majorBidi"/>
                  <w:sz w:val="14"/>
                  <w:szCs w:val="14"/>
                  <w:lang w:val="ru-RU"/>
                </w:rPr>
                <w:t xml:space="preserve"> год</w:t>
              </w:r>
            </w:p>
          </w:tc>
        </w:sdtContent>
      </w:sdt>
      <w:tc>
        <w:tcPr>
          <w:tcW w:w="778" w:type="dxa"/>
          <w:shd w:val="clear" w:color="auto" w:fill="92CDDC" w:themeFill="accent5" w:themeFillTint="99"/>
          <w:vAlign w:val="center"/>
        </w:tcPr>
        <w:p w:rsidR="00AF684A" w:rsidRPr="00B96615" w:rsidRDefault="00AF684A">
          <w:pPr>
            <w:pStyle w:val="ae"/>
            <w:jc w:val="center"/>
            <w:rPr>
              <w:rFonts w:ascii="Times New Roman" w:hAnsi="Times New Roman" w:cs="Times New Roman"/>
              <w:lang w:val="ru-RU"/>
            </w:rPr>
          </w:pPr>
          <w:r w:rsidRPr="00710120">
            <w:rPr>
              <w:rFonts w:ascii="Times New Roman" w:hAnsi="Times New Roman" w:cs="Times New Roman"/>
            </w:rPr>
            <w:fldChar w:fldCharType="begin"/>
          </w:r>
          <w:r w:rsidRPr="00710120">
            <w:rPr>
              <w:rFonts w:ascii="Times New Roman" w:hAnsi="Times New Roman" w:cs="Times New Roman"/>
            </w:rPr>
            <w:instrText>PAGE  \* MERGEFORMAT</w:instrText>
          </w:r>
          <w:r w:rsidRPr="00710120">
            <w:rPr>
              <w:rFonts w:ascii="Times New Roman" w:hAnsi="Times New Roman" w:cs="Times New Roman"/>
            </w:rPr>
            <w:fldChar w:fldCharType="separate"/>
          </w:r>
          <w:r w:rsidR="007173E1" w:rsidRPr="007173E1">
            <w:rPr>
              <w:rFonts w:ascii="Times New Roman" w:hAnsi="Times New Roman" w:cs="Times New Roman"/>
              <w:noProof/>
              <w:lang w:val="ru-RU"/>
            </w:rPr>
            <w:t>98</w:t>
          </w:r>
          <w:r w:rsidRPr="00710120">
            <w:rPr>
              <w:rFonts w:ascii="Times New Roman" w:hAnsi="Times New Roman" w:cs="Times New Roman"/>
            </w:rPr>
            <w:fldChar w:fldCharType="end"/>
          </w:r>
        </w:p>
      </w:tc>
    </w:tr>
  </w:tbl>
  <w:p w:rsidR="00AF684A" w:rsidRPr="00E94515" w:rsidRDefault="00AF684A" w:rsidP="00710120">
    <w:pPr>
      <w:pStyle w:val="a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9"/>
    <w:multiLevelType w:val="multilevel"/>
    <w:tmpl w:val="9138AE98"/>
    <w:lvl w:ilvl="0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FA56256"/>
    <w:multiLevelType w:val="hybridMultilevel"/>
    <w:tmpl w:val="946464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D303B"/>
    <w:multiLevelType w:val="hybridMultilevel"/>
    <w:tmpl w:val="128E4F58"/>
    <w:lvl w:ilvl="0" w:tplc="4E407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087BB2"/>
    <w:multiLevelType w:val="hybridMultilevel"/>
    <w:tmpl w:val="467EB896"/>
    <w:lvl w:ilvl="0" w:tplc="E3B649B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6E591C"/>
    <w:multiLevelType w:val="hybridMultilevel"/>
    <w:tmpl w:val="E8D85EEE"/>
    <w:lvl w:ilvl="0" w:tplc="25B85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17653F"/>
    <w:multiLevelType w:val="hybridMultilevel"/>
    <w:tmpl w:val="EBFE32D6"/>
    <w:lvl w:ilvl="0" w:tplc="0BD8A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32425"/>
    <w:multiLevelType w:val="hybridMultilevel"/>
    <w:tmpl w:val="6E5A0046"/>
    <w:lvl w:ilvl="0" w:tplc="F4CCE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043503"/>
    <w:multiLevelType w:val="hybridMultilevel"/>
    <w:tmpl w:val="7820F55E"/>
    <w:lvl w:ilvl="0" w:tplc="1FE28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155EAD"/>
    <w:multiLevelType w:val="singleLevel"/>
    <w:tmpl w:val="0B60AC42"/>
    <w:lvl w:ilvl="0">
      <w:start w:val="1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abstractNum w:abstractNumId="11">
    <w:nsid w:val="6EC1271B"/>
    <w:multiLevelType w:val="hybridMultilevel"/>
    <w:tmpl w:val="66460F5C"/>
    <w:lvl w:ilvl="0" w:tplc="362CA116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8D5A88"/>
    <w:multiLevelType w:val="hybridMultilevel"/>
    <w:tmpl w:val="869EE8B0"/>
    <w:lvl w:ilvl="0" w:tplc="3C40E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210E76"/>
    <w:multiLevelType w:val="hybridMultilevel"/>
    <w:tmpl w:val="3354A312"/>
    <w:lvl w:ilvl="0" w:tplc="F43AF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434F0D"/>
    <w:multiLevelType w:val="hybridMultilevel"/>
    <w:tmpl w:val="F976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96F29"/>
    <w:multiLevelType w:val="multilevel"/>
    <w:tmpl w:val="C288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0"/>
    <w:lvlOverride w:ilvl="0">
      <w:startOverride w:val="1"/>
    </w:lvlOverride>
  </w:num>
  <w:num w:numId="5">
    <w:abstractNumId w:val="11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13"/>
  </w:num>
  <w:num w:numId="13">
    <w:abstractNumId w:val="15"/>
  </w:num>
  <w:num w:numId="14">
    <w:abstractNumId w:val="1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56AD"/>
    <w:rsid w:val="00001179"/>
    <w:rsid w:val="00005BF6"/>
    <w:rsid w:val="00013D98"/>
    <w:rsid w:val="00013F84"/>
    <w:rsid w:val="0001441F"/>
    <w:rsid w:val="00015681"/>
    <w:rsid w:val="00021354"/>
    <w:rsid w:val="000214DC"/>
    <w:rsid w:val="00021EA7"/>
    <w:rsid w:val="00022B66"/>
    <w:rsid w:val="00024ACA"/>
    <w:rsid w:val="00025015"/>
    <w:rsid w:val="00025D65"/>
    <w:rsid w:val="00027CBF"/>
    <w:rsid w:val="00027E75"/>
    <w:rsid w:val="00027FD9"/>
    <w:rsid w:val="0003037C"/>
    <w:rsid w:val="00031F3F"/>
    <w:rsid w:val="00033A8D"/>
    <w:rsid w:val="00040AD6"/>
    <w:rsid w:val="00043634"/>
    <w:rsid w:val="00043A7F"/>
    <w:rsid w:val="00043DF4"/>
    <w:rsid w:val="0004450B"/>
    <w:rsid w:val="000516FC"/>
    <w:rsid w:val="00051B6D"/>
    <w:rsid w:val="00053484"/>
    <w:rsid w:val="00055F95"/>
    <w:rsid w:val="00056FE8"/>
    <w:rsid w:val="00057613"/>
    <w:rsid w:val="00063797"/>
    <w:rsid w:val="000652BB"/>
    <w:rsid w:val="00066163"/>
    <w:rsid w:val="00066382"/>
    <w:rsid w:val="000714C1"/>
    <w:rsid w:val="00072546"/>
    <w:rsid w:val="000800C8"/>
    <w:rsid w:val="0008142B"/>
    <w:rsid w:val="00082732"/>
    <w:rsid w:val="000847B9"/>
    <w:rsid w:val="00084863"/>
    <w:rsid w:val="00084869"/>
    <w:rsid w:val="000848F0"/>
    <w:rsid w:val="0008557E"/>
    <w:rsid w:val="000863D8"/>
    <w:rsid w:val="000903D3"/>
    <w:rsid w:val="00091DBF"/>
    <w:rsid w:val="00092CE7"/>
    <w:rsid w:val="00093641"/>
    <w:rsid w:val="00094679"/>
    <w:rsid w:val="00094B0A"/>
    <w:rsid w:val="0009541B"/>
    <w:rsid w:val="000959C5"/>
    <w:rsid w:val="00096281"/>
    <w:rsid w:val="00097BCF"/>
    <w:rsid w:val="000A17B1"/>
    <w:rsid w:val="000A26DD"/>
    <w:rsid w:val="000A626B"/>
    <w:rsid w:val="000A65EE"/>
    <w:rsid w:val="000A6D92"/>
    <w:rsid w:val="000A72C8"/>
    <w:rsid w:val="000B006E"/>
    <w:rsid w:val="000B1B33"/>
    <w:rsid w:val="000B2BCA"/>
    <w:rsid w:val="000B2D95"/>
    <w:rsid w:val="000B3BA6"/>
    <w:rsid w:val="000B3C2F"/>
    <w:rsid w:val="000B4DA8"/>
    <w:rsid w:val="000B740D"/>
    <w:rsid w:val="000C0883"/>
    <w:rsid w:val="000C15AE"/>
    <w:rsid w:val="000C1774"/>
    <w:rsid w:val="000C1B15"/>
    <w:rsid w:val="000C1D00"/>
    <w:rsid w:val="000C1EC2"/>
    <w:rsid w:val="000C40CE"/>
    <w:rsid w:val="000C4BBA"/>
    <w:rsid w:val="000C4E01"/>
    <w:rsid w:val="000C6A7C"/>
    <w:rsid w:val="000C6C6D"/>
    <w:rsid w:val="000C75E8"/>
    <w:rsid w:val="000C7CD9"/>
    <w:rsid w:val="000D01AA"/>
    <w:rsid w:val="000D0C2E"/>
    <w:rsid w:val="000D5496"/>
    <w:rsid w:val="000D599E"/>
    <w:rsid w:val="000D700C"/>
    <w:rsid w:val="000E0A43"/>
    <w:rsid w:val="000E129C"/>
    <w:rsid w:val="000E195D"/>
    <w:rsid w:val="000E1EA5"/>
    <w:rsid w:val="000E2E58"/>
    <w:rsid w:val="000E3308"/>
    <w:rsid w:val="000E3F4A"/>
    <w:rsid w:val="000F0802"/>
    <w:rsid w:val="000F1210"/>
    <w:rsid w:val="000F2242"/>
    <w:rsid w:val="000F2626"/>
    <w:rsid w:val="000F3565"/>
    <w:rsid w:val="000F46E0"/>
    <w:rsid w:val="000F50F6"/>
    <w:rsid w:val="000F5D7F"/>
    <w:rsid w:val="000F6B28"/>
    <w:rsid w:val="000F75B2"/>
    <w:rsid w:val="00100021"/>
    <w:rsid w:val="00103500"/>
    <w:rsid w:val="001110B8"/>
    <w:rsid w:val="00111397"/>
    <w:rsid w:val="0011197B"/>
    <w:rsid w:val="0011263E"/>
    <w:rsid w:val="00115972"/>
    <w:rsid w:val="00117011"/>
    <w:rsid w:val="0012029F"/>
    <w:rsid w:val="00121509"/>
    <w:rsid w:val="00124DA7"/>
    <w:rsid w:val="001273EB"/>
    <w:rsid w:val="00130068"/>
    <w:rsid w:val="001324F9"/>
    <w:rsid w:val="00132F9D"/>
    <w:rsid w:val="00134B1C"/>
    <w:rsid w:val="0013573A"/>
    <w:rsid w:val="00135899"/>
    <w:rsid w:val="001370D0"/>
    <w:rsid w:val="001401AF"/>
    <w:rsid w:val="00140572"/>
    <w:rsid w:val="00141490"/>
    <w:rsid w:val="00141723"/>
    <w:rsid w:val="00141E63"/>
    <w:rsid w:val="001431D6"/>
    <w:rsid w:val="0014397A"/>
    <w:rsid w:val="0014616D"/>
    <w:rsid w:val="0014621D"/>
    <w:rsid w:val="0014697F"/>
    <w:rsid w:val="001500C3"/>
    <w:rsid w:val="001506FA"/>
    <w:rsid w:val="00150D20"/>
    <w:rsid w:val="00150D98"/>
    <w:rsid w:val="00151355"/>
    <w:rsid w:val="00151AA7"/>
    <w:rsid w:val="00152CEE"/>
    <w:rsid w:val="00152D00"/>
    <w:rsid w:val="00155608"/>
    <w:rsid w:val="0015593F"/>
    <w:rsid w:val="00155C9B"/>
    <w:rsid w:val="00156576"/>
    <w:rsid w:val="0015668C"/>
    <w:rsid w:val="00157E8C"/>
    <w:rsid w:val="001626CC"/>
    <w:rsid w:val="001626F6"/>
    <w:rsid w:val="00162D88"/>
    <w:rsid w:val="001634B6"/>
    <w:rsid w:val="00163B92"/>
    <w:rsid w:val="00164870"/>
    <w:rsid w:val="00170516"/>
    <w:rsid w:val="00171DA8"/>
    <w:rsid w:val="00172556"/>
    <w:rsid w:val="001742A9"/>
    <w:rsid w:val="00175042"/>
    <w:rsid w:val="0017649D"/>
    <w:rsid w:val="00176989"/>
    <w:rsid w:val="00177540"/>
    <w:rsid w:val="001779A3"/>
    <w:rsid w:val="00177B29"/>
    <w:rsid w:val="00180B30"/>
    <w:rsid w:val="0018240E"/>
    <w:rsid w:val="00182781"/>
    <w:rsid w:val="00183C69"/>
    <w:rsid w:val="001852A9"/>
    <w:rsid w:val="001857DD"/>
    <w:rsid w:val="00190A2C"/>
    <w:rsid w:val="00194558"/>
    <w:rsid w:val="00194C56"/>
    <w:rsid w:val="0019538D"/>
    <w:rsid w:val="00195EEE"/>
    <w:rsid w:val="00196402"/>
    <w:rsid w:val="00196F8E"/>
    <w:rsid w:val="00197B65"/>
    <w:rsid w:val="001A0D4D"/>
    <w:rsid w:val="001A1867"/>
    <w:rsid w:val="001A54A1"/>
    <w:rsid w:val="001A57DC"/>
    <w:rsid w:val="001A58C2"/>
    <w:rsid w:val="001A5FE0"/>
    <w:rsid w:val="001A604F"/>
    <w:rsid w:val="001A674E"/>
    <w:rsid w:val="001A74EE"/>
    <w:rsid w:val="001A75BE"/>
    <w:rsid w:val="001A7B02"/>
    <w:rsid w:val="001B005A"/>
    <w:rsid w:val="001B1342"/>
    <w:rsid w:val="001B24AE"/>
    <w:rsid w:val="001B2E93"/>
    <w:rsid w:val="001B3325"/>
    <w:rsid w:val="001B4F66"/>
    <w:rsid w:val="001B5692"/>
    <w:rsid w:val="001B63E4"/>
    <w:rsid w:val="001C0469"/>
    <w:rsid w:val="001C294A"/>
    <w:rsid w:val="001C37AE"/>
    <w:rsid w:val="001C3B55"/>
    <w:rsid w:val="001D00C0"/>
    <w:rsid w:val="001D0E36"/>
    <w:rsid w:val="001D17CA"/>
    <w:rsid w:val="001D4334"/>
    <w:rsid w:val="001D49C1"/>
    <w:rsid w:val="001D60CE"/>
    <w:rsid w:val="001D7176"/>
    <w:rsid w:val="001D7B0F"/>
    <w:rsid w:val="001E08AA"/>
    <w:rsid w:val="001E11CF"/>
    <w:rsid w:val="001E38A2"/>
    <w:rsid w:val="001E44AE"/>
    <w:rsid w:val="001E4E5C"/>
    <w:rsid w:val="001E5EA7"/>
    <w:rsid w:val="001E711F"/>
    <w:rsid w:val="001F1F27"/>
    <w:rsid w:val="001F463C"/>
    <w:rsid w:val="001F5A02"/>
    <w:rsid w:val="001F63C8"/>
    <w:rsid w:val="001F79E3"/>
    <w:rsid w:val="00200495"/>
    <w:rsid w:val="00201B7C"/>
    <w:rsid w:val="00201DA3"/>
    <w:rsid w:val="00203B1F"/>
    <w:rsid w:val="00204134"/>
    <w:rsid w:val="002051A9"/>
    <w:rsid w:val="00205AA2"/>
    <w:rsid w:val="002065BA"/>
    <w:rsid w:val="0020773B"/>
    <w:rsid w:val="00207CCB"/>
    <w:rsid w:val="00207FBE"/>
    <w:rsid w:val="00210142"/>
    <w:rsid w:val="00210380"/>
    <w:rsid w:val="00212CA4"/>
    <w:rsid w:val="0021332E"/>
    <w:rsid w:val="00215EE9"/>
    <w:rsid w:val="00216305"/>
    <w:rsid w:val="002171EB"/>
    <w:rsid w:val="00221CC9"/>
    <w:rsid w:val="00224582"/>
    <w:rsid w:val="00224957"/>
    <w:rsid w:val="00224A43"/>
    <w:rsid w:val="002261D7"/>
    <w:rsid w:val="0022693D"/>
    <w:rsid w:val="00226A00"/>
    <w:rsid w:val="00226F6E"/>
    <w:rsid w:val="00227739"/>
    <w:rsid w:val="00227803"/>
    <w:rsid w:val="00231928"/>
    <w:rsid w:val="00232ECC"/>
    <w:rsid w:val="00236E0A"/>
    <w:rsid w:val="002371C9"/>
    <w:rsid w:val="002372CC"/>
    <w:rsid w:val="002373C4"/>
    <w:rsid w:val="002407DE"/>
    <w:rsid w:val="00241619"/>
    <w:rsid w:val="002429AE"/>
    <w:rsid w:val="00243AFD"/>
    <w:rsid w:val="00243C2E"/>
    <w:rsid w:val="00244A7C"/>
    <w:rsid w:val="002457B5"/>
    <w:rsid w:val="00247FD9"/>
    <w:rsid w:val="00250903"/>
    <w:rsid w:val="002525F0"/>
    <w:rsid w:val="00255390"/>
    <w:rsid w:val="0025545F"/>
    <w:rsid w:val="00255496"/>
    <w:rsid w:val="0025579C"/>
    <w:rsid w:val="0025586A"/>
    <w:rsid w:val="00255BE7"/>
    <w:rsid w:val="00256306"/>
    <w:rsid w:val="00257B79"/>
    <w:rsid w:val="00257FFA"/>
    <w:rsid w:val="00262052"/>
    <w:rsid w:val="00265F14"/>
    <w:rsid w:val="0026611A"/>
    <w:rsid w:val="00267995"/>
    <w:rsid w:val="00270636"/>
    <w:rsid w:val="00270B8A"/>
    <w:rsid w:val="00273604"/>
    <w:rsid w:val="00275A5F"/>
    <w:rsid w:val="00275BBB"/>
    <w:rsid w:val="002827E3"/>
    <w:rsid w:val="00283E23"/>
    <w:rsid w:val="00283EBF"/>
    <w:rsid w:val="0028619A"/>
    <w:rsid w:val="0028641E"/>
    <w:rsid w:val="0028705B"/>
    <w:rsid w:val="00287BE1"/>
    <w:rsid w:val="00290301"/>
    <w:rsid w:val="0029030A"/>
    <w:rsid w:val="002931AB"/>
    <w:rsid w:val="00293461"/>
    <w:rsid w:val="00294968"/>
    <w:rsid w:val="00297CA1"/>
    <w:rsid w:val="002A0A0C"/>
    <w:rsid w:val="002A0AEF"/>
    <w:rsid w:val="002A1C7E"/>
    <w:rsid w:val="002A3BCC"/>
    <w:rsid w:val="002A478D"/>
    <w:rsid w:val="002A5A3D"/>
    <w:rsid w:val="002A6CEE"/>
    <w:rsid w:val="002B77E0"/>
    <w:rsid w:val="002B7D7A"/>
    <w:rsid w:val="002B7DEC"/>
    <w:rsid w:val="002C00D6"/>
    <w:rsid w:val="002C06A6"/>
    <w:rsid w:val="002C4633"/>
    <w:rsid w:val="002C77A5"/>
    <w:rsid w:val="002D00BB"/>
    <w:rsid w:val="002D124F"/>
    <w:rsid w:val="002D1FFB"/>
    <w:rsid w:val="002D2BF9"/>
    <w:rsid w:val="002D541F"/>
    <w:rsid w:val="002D65C2"/>
    <w:rsid w:val="002E13AD"/>
    <w:rsid w:val="002E1DBD"/>
    <w:rsid w:val="002E2FCD"/>
    <w:rsid w:val="002E32B1"/>
    <w:rsid w:val="002E452A"/>
    <w:rsid w:val="002F283F"/>
    <w:rsid w:val="002F28CA"/>
    <w:rsid w:val="002F4CAB"/>
    <w:rsid w:val="002F5187"/>
    <w:rsid w:val="002F5F7A"/>
    <w:rsid w:val="002F61AE"/>
    <w:rsid w:val="002F7A3E"/>
    <w:rsid w:val="00302ABD"/>
    <w:rsid w:val="00304B1B"/>
    <w:rsid w:val="003065FF"/>
    <w:rsid w:val="0030776E"/>
    <w:rsid w:val="00307C0D"/>
    <w:rsid w:val="00310611"/>
    <w:rsid w:val="003114C1"/>
    <w:rsid w:val="003121CD"/>
    <w:rsid w:val="003124E5"/>
    <w:rsid w:val="00312B98"/>
    <w:rsid w:val="00315E91"/>
    <w:rsid w:val="00317852"/>
    <w:rsid w:val="00321109"/>
    <w:rsid w:val="00321687"/>
    <w:rsid w:val="003228F4"/>
    <w:rsid w:val="00323542"/>
    <w:rsid w:val="00324606"/>
    <w:rsid w:val="00325B2A"/>
    <w:rsid w:val="00330738"/>
    <w:rsid w:val="003309A9"/>
    <w:rsid w:val="00331AD3"/>
    <w:rsid w:val="00331DC9"/>
    <w:rsid w:val="003336C9"/>
    <w:rsid w:val="003339A1"/>
    <w:rsid w:val="003351AE"/>
    <w:rsid w:val="003367F3"/>
    <w:rsid w:val="00342AF8"/>
    <w:rsid w:val="00347170"/>
    <w:rsid w:val="00347404"/>
    <w:rsid w:val="00347977"/>
    <w:rsid w:val="0035064E"/>
    <w:rsid w:val="00352375"/>
    <w:rsid w:val="00355E4A"/>
    <w:rsid w:val="003576AF"/>
    <w:rsid w:val="00360101"/>
    <w:rsid w:val="003614FC"/>
    <w:rsid w:val="0036586C"/>
    <w:rsid w:val="003703BB"/>
    <w:rsid w:val="0037050F"/>
    <w:rsid w:val="00370E64"/>
    <w:rsid w:val="00372260"/>
    <w:rsid w:val="00373384"/>
    <w:rsid w:val="0037445D"/>
    <w:rsid w:val="00375D45"/>
    <w:rsid w:val="00380913"/>
    <w:rsid w:val="003831A1"/>
    <w:rsid w:val="00384194"/>
    <w:rsid w:val="003845C5"/>
    <w:rsid w:val="003860B3"/>
    <w:rsid w:val="00387C3D"/>
    <w:rsid w:val="00391093"/>
    <w:rsid w:val="00392074"/>
    <w:rsid w:val="0039318C"/>
    <w:rsid w:val="00393D6B"/>
    <w:rsid w:val="00395355"/>
    <w:rsid w:val="003957D5"/>
    <w:rsid w:val="003957D7"/>
    <w:rsid w:val="00397D3E"/>
    <w:rsid w:val="003A04FD"/>
    <w:rsid w:val="003A16A0"/>
    <w:rsid w:val="003A1AD3"/>
    <w:rsid w:val="003A43E9"/>
    <w:rsid w:val="003A44C4"/>
    <w:rsid w:val="003A4ADB"/>
    <w:rsid w:val="003A4B55"/>
    <w:rsid w:val="003A5B25"/>
    <w:rsid w:val="003A7135"/>
    <w:rsid w:val="003A7BF3"/>
    <w:rsid w:val="003B0541"/>
    <w:rsid w:val="003B2002"/>
    <w:rsid w:val="003B2772"/>
    <w:rsid w:val="003B32D1"/>
    <w:rsid w:val="003B47E7"/>
    <w:rsid w:val="003B5FDE"/>
    <w:rsid w:val="003B7EF7"/>
    <w:rsid w:val="003C10AA"/>
    <w:rsid w:val="003C11AE"/>
    <w:rsid w:val="003C1C81"/>
    <w:rsid w:val="003C520E"/>
    <w:rsid w:val="003C52C4"/>
    <w:rsid w:val="003C60BB"/>
    <w:rsid w:val="003C640F"/>
    <w:rsid w:val="003C65C1"/>
    <w:rsid w:val="003D1CAB"/>
    <w:rsid w:val="003D3090"/>
    <w:rsid w:val="003D3634"/>
    <w:rsid w:val="003D3712"/>
    <w:rsid w:val="003D460E"/>
    <w:rsid w:val="003D4AE7"/>
    <w:rsid w:val="003D5968"/>
    <w:rsid w:val="003D60A7"/>
    <w:rsid w:val="003D6D54"/>
    <w:rsid w:val="003E00E7"/>
    <w:rsid w:val="003E19A0"/>
    <w:rsid w:val="003E2E4F"/>
    <w:rsid w:val="003E3F9A"/>
    <w:rsid w:val="003E7A92"/>
    <w:rsid w:val="003F476B"/>
    <w:rsid w:val="003F4F89"/>
    <w:rsid w:val="003F53D9"/>
    <w:rsid w:val="003F6C04"/>
    <w:rsid w:val="004009BE"/>
    <w:rsid w:val="00404DD7"/>
    <w:rsid w:val="004056DA"/>
    <w:rsid w:val="0041036F"/>
    <w:rsid w:val="004109CC"/>
    <w:rsid w:val="0041177A"/>
    <w:rsid w:val="00412C5D"/>
    <w:rsid w:val="00413064"/>
    <w:rsid w:val="004143E3"/>
    <w:rsid w:val="00415557"/>
    <w:rsid w:val="00420701"/>
    <w:rsid w:val="00420ED0"/>
    <w:rsid w:val="00421FBC"/>
    <w:rsid w:val="004255C5"/>
    <w:rsid w:val="00426413"/>
    <w:rsid w:val="00426745"/>
    <w:rsid w:val="00426F2D"/>
    <w:rsid w:val="00427249"/>
    <w:rsid w:val="004272FE"/>
    <w:rsid w:val="0042734E"/>
    <w:rsid w:val="0043154D"/>
    <w:rsid w:val="00431D89"/>
    <w:rsid w:val="004322BE"/>
    <w:rsid w:val="00432661"/>
    <w:rsid w:val="00434686"/>
    <w:rsid w:val="00434DC2"/>
    <w:rsid w:val="00434F04"/>
    <w:rsid w:val="00436FBE"/>
    <w:rsid w:val="004374EF"/>
    <w:rsid w:val="0044054B"/>
    <w:rsid w:val="004406C6"/>
    <w:rsid w:val="004413C2"/>
    <w:rsid w:val="00442389"/>
    <w:rsid w:val="00442BA9"/>
    <w:rsid w:val="00444031"/>
    <w:rsid w:val="00444113"/>
    <w:rsid w:val="0044415C"/>
    <w:rsid w:val="00444A19"/>
    <w:rsid w:val="0045422C"/>
    <w:rsid w:val="00454947"/>
    <w:rsid w:val="00454A1F"/>
    <w:rsid w:val="00456027"/>
    <w:rsid w:val="00456BBD"/>
    <w:rsid w:val="00457979"/>
    <w:rsid w:val="00457E6A"/>
    <w:rsid w:val="00457FB1"/>
    <w:rsid w:val="0046064C"/>
    <w:rsid w:val="00464E43"/>
    <w:rsid w:val="0046651B"/>
    <w:rsid w:val="00466D0C"/>
    <w:rsid w:val="004705A6"/>
    <w:rsid w:val="004705E9"/>
    <w:rsid w:val="00477638"/>
    <w:rsid w:val="004778EB"/>
    <w:rsid w:val="00482230"/>
    <w:rsid w:val="00484096"/>
    <w:rsid w:val="00484370"/>
    <w:rsid w:val="004843DC"/>
    <w:rsid w:val="00486D05"/>
    <w:rsid w:val="00487161"/>
    <w:rsid w:val="004871F8"/>
    <w:rsid w:val="00487FA9"/>
    <w:rsid w:val="004902A4"/>
    <w:rsid w:val="004920E4"/>
    <w:rsid w:val="0049481D"/>
    <w:rsid w:val="004952B4"/>
    <w:rsid w:val="00495992"/>
    <w:rsid w:val="004960AC"/>
    <w:rsid w:val="0049627F"/>
    <w:rsid w:val="0049642B"/>
    <w:rsid w:val="004A16F5"/>
    <w:rsid w:val="004A1804"/>
    <w:rsid w:val="004A2514"/>
    <w:rsid w:val="004A32BC"/>
    <w:rsid w:val="004A4495"/>
    <w:rsid w:val="004A44C1"/>
    <w:rsid w:val="004A66DC"/>
    <w:rsid w:val="004A7E18"/>
    <w:rsid w:val="004A7F04"/>
    <w:rsid w:val="004B13E1"/>
    <w:rsid w:val="004B1E78"/>
    <w:rsid w:val="004B3158"/>
    <w:rsid w:val="004B3AD9"/>
    <w:rsid w:val="004B55F5"/>
    <w:rsid w:val="004B571C"/>
    <w:rsid w:val="004B5E15"/>
    <w:rsid w:val="004B66D8"/>
    <w:rsid w:val="004B7BAD"/>
    <w:rsid w:val="004C09EA"/>
    <w:rsid w:val="004C1B1A"/>
    <w:rsid w:val="004C2B57"/>
    <w:rsid w:val="004D08B5"/>
    <w:rsid w:val="004D24AA"/>
    <w:rsid w:val="004D2FE8"/>
    <w:rsid w:val="004D4797"/>
    <w:rsid w:val="004D4996"/>
    <w:rsid w:val="004D62A8"/>
    <w:rsid w:val="004D75C9"/>
    <w:rsid w:val="004E01D5"/>
    <w:rsid w:val="004E0AAE"/>
    <w:rsid w:val="004E2507"/>
    <w:rsid w:val="004E25DB"/>
    <w:rsid w:val="004E2BE8"/>
    <w:rsid w:val="004E4CC0"/>
    <w:rsid w:val="004E5591"/>
    <w:rsid w:val="004E5AC6"/>
    <w:rsid w:val="004E63B6"/>
    <w:rsid w:val="004E7957"/>
    <w:rsid w:val="004F0B3A"/>
    <w:rsid w:val="004F1C28"/>
    <w:rsid w:val="004F1FF7"/>
    <w:rsid w:val="004F200D"/>
    <w:rsid w:val="004F2225"/>
    <w:rsid w:val="004F27CB"/>
    <w:rsid w:val="004F5677"/>
    <w:rsid w:val="004F631E"/>
    <w:rsid w:val="004F6F8E"/>
    <w:rsid w:val="00501931"/>
    <w:rsid w:val="00502BF5"/>
    <w:rsid w:val="0050490B"/>
    <w:rsid w:val="00505C94"/>
    <w:rsid w:val="00510519"/>
    <w:rsid w:val="00512972"/>
    <w:rsid w:val="00516949"/>
    <w:rsid w:val="005179DD"/>
    <w:rsid w:val="0052062A"/>
    <w:rsid w:val="005224ED"/>
    <w:rsid w:val="00522A90"/>
    <w:rsid w:val="00522B02"/>
    <w:rsid w:val="00523B9E"/>
    <w:rsid w:val="00524DC7"/>
    <w:rsid w:val="00525DED"/>
    <w:rsid w:val="005269AD"/>
    <w:rsid w:val="005272BC"/>
    <w:rsid w:val="0053110B"/>
    <w:rsid w:val="00531253"/>
    <w:rsid w:val="00533249"/>
    <w:rsid w:val="005334F6"/>
    <w:rsid w:val="00535398"/>
    <w:rsid w:val="00536837"/>
    <w:rsid w:val="00536B06"/>
    <w:rsid w:val="00536B53"/>
    <w:rsid w:val="00536DD0"/>
    <w:rsid w:val="00537345"/>
    <w:rsid w:val="00537C5F"/>
    <w:rsid w:val="00540886"/>
    <w:rsid w:val="00540A15"/>
    <w:rsid w:val="00540EAF"/>
    <w:rsid w:val="00546282"/>
    <w:rsid w:val="005465CE"/>
    <w:rsid w:val="005529C3"/>
    <w:rsid w:val="00552D13"/>
    <w:rsid w:val="005537EC"/>
    <w:rsid w:val="00553AF5"/>
    <w:rsid w:val="00553D5C"/>
    <w:rsid w:val="005558BD"/>
    <w:rsid w:val="00556753"/>
    <w:rsid w:val="0055695B"/>
    <w:rsid w:val="00564A0B"/>
    <w:rsid w:val="00564BBA"/>
    <w:rsid w:val="00565B53"/>
    <w:rsid w:val="00565E8F"/>
    <w:rsid w:val="0056713D"/>
    <w:rsid w:val="00570369"/>
    <w:rsid w:val="0057140E"/>
    <w:rsid w:val="005724B9"/>
    <w:rsid w:val="0057375F"/>
    <w:rsid w:val="0057390D"/>
    <w:rsid w:val="005739F8"/>
    <w:rsid w:val="005744AE"/>
    <w:rsid w:val="005746FF"/>
    <w:rsid w:val="00577657"/>
    <w:rsid w:val="00577775"/>
    <w:rsid w:val="0058257B"/>
    <w:rsid w:val="0058484A"/>
    <w:rsid w:val="00584FC5"/>
    <w:rsid w:val="005858D8"/>
    <w:rsid w:val="005863C4"/>
    <w:rsid w:val="00586B19"/>
    <w:rsid w:val="00586EAD"/>
    <w:rsid w:val="00586F8C"/>
    <w:rsid w:val="0059038D"/>
    <w:rsid w:val="00590BB8"/>
    <w:rsid w:val="00593864"/>
    <w:rsid w:val="00593AFF"/>
    <w:rsid w:val="00595C84"/>
    <w:rsid w:val="0059661C"/>
    <w:rsid w:val="00597C8E"/>
    <w:rsid w:val="005A050F"/>
    <w:rsid w:val="005A377C"/>
    <w:rsid w:val="005A481D"/>
    <w:rsid w:val="005A66FA"/>
    <w:rsid w:val="005A684D"/>
    <w:rsid w:val="005A7503"/>
    <w:rsid w:val="005B0976"/>
    <w:rsid w:val="005B1A00"/>
    <w:rsid w:val="005B1FDC"/>
    <w:rsid w:val="005B23CD"/>
    <w:rsid w:val="005B2C84"/>
    <w:rsid w:val="005B340A"/>
    <w:rsid w:val="005B3769"/>
    <w:rsid w:val="005B6DD0"/>
    <w:rsid w:val="005B725A"/>
    <w:rsid w:val="005B74B5"/>
    <w:rsid w:val="005B786E"/>
    <w:rsid w:val="005B7A3F"/>
    <w:rsid w:val="005C0136"/>
    <w:rsid w:val="005C0AFC"/>
    <w:rsid w:val="005C1D12"/>
    <w:rsid w:val="005C4765"/>
    <w:rsid w:val="005C49D9"/>
    <w:rsid w:val="005C57C8"/>
    <w:rsid w:val="005C6404"/>
    <w:rsid w:val="005C7AA3"/>
    <w:rsid w:val="005C7EBA"/>
    <w:rsid w:val="005D05BB"/>
    <w:rsid w:val="005D0F04"/>
    <w:rsid w:val="005D12D4"/>
    <w:rsid w:val="005D39F4"/>
    <w:rsid w:val="005D5D32"/>
    <w:rsid w:val="005D63C3"/>
    <w:rsid w:val="005D75D5"/>
    <w:rsid w:val="005D7E02"/>
    <w:rsid w:val="005E00C0"/>
    <w:rsid w:val="005E1D30"/>
    <w:rsid w:val="005E3734"/>
    <w:rsid w:val="005E66F8"/>
    <w:rsid w:val="005E671C"/>
    <w:rsid w:val="005E781E"/>
    <w:rsid w:val="005F00E4"/>
    <w:rsid w:val="005F5680"/>
    <w:rsid w:val="006018B7"/>
    <w:rsid w:val="00602631"/>
    <w:rsid w:val="006075D3"/>
    <w:rsid w:val="006100AD"/>
    <w:rsid w:val="006103B0"/>
    <w:rsid w:val="00614D07"/>
    <w:rsid w:val="00616B1D"/>
    <w:rsid w:val="00620A0E"/>
    <w:rsid w:val="00625960"/>
    <w:rsid w:val="006270EF"/>
    <w:rsid w:val="00627ADD"/>
    <w:rsid w:val="00630903"/>
    <w:rsid w:val="00630F35"/>
    <w:rsid w:val="00631695"/>
    <w:rsid w:val="00632716"/>
    <w:rsid w:val="006354AC"/>
    <w:rsid w:val="00636964"/>
    <w:rsid w:val="0063739E"/>
    <w:rsid w:val="00637978"/>
    <w:rsid w:val="0064208E"/>
    <w:rsid w:val="0064248B"/>
    <w:rsid w:val="006453E4"/>
    <w:rsid w:val="0064561E"/>
    <w:rsid w:val="006471AA"/>
    <w:rsid w:val="00647E4E"/>
    <w:rsid w:val="0065003C"/>
    <w:rsid w:val="0065172C"/>
    <w:rsid w:val="00652AE3"/>
    <w:rsid w:val="006534B3"/>
    <w:rsid w:val="0065410C"/>
    <w:rsid w:val="006547EE"/>
    <w:rsid w:val="0065641C"/>
    <w:rsid w:val="00657B6D"/>
    <w:rsid w:val="0066074D"/>
    <w:rsid w:val="00660C8A"/>
    <w:rsid w:val="00661851"/>
    <w:rsid w:val="006648CF"/>
    <w:rsid w:val="006661BB"/>
    <w:rsid w:val="00670EEE"/>
    <w:rsid w:val="006718C8"/>
    <w:rsid w:val="006728C3"/>
    <w:rsid w:val="006735FF"/>
    <w:rsid w:val="00673ABC"/>
    <w:rsid w:val="00673E05"/>
    <w:rsid w:val="0067413A"/>
    <w:rsid w:val="00674CAD"/>
    <w:rsid w:val="00675580"/>
    <w:rsid w:val="00675F30"/>
    <w:rsid w:val="00676184"/>
    <w:rsid w:val="00680D94"/>
    <w:rsid w:val="00681124"/>
    <w:rsid w:val="00681C6C"/>
    <w:rsid w:val="0068210D"/>
    <w:rsid w:val="0068317D"/>
    <w:rsid w:val="00684F6F"/>
    <w:rsid w:val="0068590B"/>
    <w:rsid w:val="0068694C"/>
    <w:rsid w:val="00686BFB"/>
    <w:rsid w:val="00686EFF"/>
    <w:rsid w:val="006877A9"/>
    <w:rsid w:val="00690E5D"/>
    <w:rsid w:val="00692D19"/>
    <w:rsid w:val="00695799"/>
    <w:rsid w:val="006957EA"/>
    <w:rsid w:val="006A01BE"/>
    <w:rsid w:val="006A260B"/>
    <w:rsid w:val="006A2825"/>
    <w:rsid w:val="006A348C"/>
    <w:rsid w:val="006A40B1"/>
    <w:rsid w:val="006A4B91"/>
    <w:rsid w:val="006A4D58"/>
    <w:rsid w:val="006A59C2"/>
    <w:rsid w:val="006A5A9E"/>
    <w:rsid w:val="006B07F2"/>
    <w:rsid w:val="006B14FC"/>
    <w:rsid w:val="006B36DD"/>
    <w:rsid w:val="006B532D"/>
    <w:rsid w:val="006B6C76"/>
    <w:rsid w:val="006B748F"/>
    <w:rsid w:val="006C0D0B"/>
    <w:rsid w:val="006C1039"/>
    <w:rsid w:val="006C3DC9"/>
    <w:rsid w:val="006D29EE"/>
    <w:rsid w:val="006D458C"/>
    <w:rsid w:val="006D56A3"/>
    <w:rsid w:val="006E0408"/>
    <w:rsid w:val="006E13D4"/>
    <w:rsid w:val="006E1B08"/>
    <w:rsid w:val="006E3654"/>
    <w:rsid w:val="006E3E8C"/>
    <w:rsid w:val="006E4337"/>
    <w:rsid w:val="006E6138"/>
    <w:rsid w:val="006E7369"/>
    <w:rsid w:val="006E7880"/>
    <w:rsid w:val="006F0D01"/>
    <w:rsid w:val="006F1103"/>
    <w:rsid w:val="006F1762"/>
    <w:rsid w:val="006F37C4"/>
    <w:rsid w:val="006F4C3A"/>
    <w:rsid w:val="006F56AE"/>
    <w:rsid w:val="006F5BCE"/>
    <w:rsid w:val="006F646B"/>
    <w:rsid w:val="00700FEE"/>
    <w:rsid w:val="007011DD"/>
    <w:rsid w:val="00701E7A"/>
    <w:rsid w:val="00702503"/>
    <w:rsid w:val="007045E2"/>
    <w:rsid w:val="007051A4"/>
    <w:rsid w:val="00707027"/>
    <w:rsid w:val="00710120"/>
    <w:rsid w:val="00710F0D"/>
    <w:rsid w:val="00715818"/>
    <w:rsid w:val="00715C09"/>
    <w:rsid w:val="007172EF"/>
    <w:rsid w:val="007173E1"/>
    <w:rsid w:val="007246AA"/>
    <w:rsid w:val="00727426"/>
    <w:rsid w:val="007309F3"/>
    <w:rsid w:val="00730F50"/>
    <w:rsid w:val="007329FB"/>
    <w:rsid w:val="0073393C"/>
    <w:rsid w:val="00734207"/>
    <w:rsid w:val="0073498F"/>
    <w:rsid w:val="00736C5F"/>
    <w:rsid w:val="00740A92"/>
    <w:rsid w:val="00741AD7"/>
    <w:rsid w:val="00742265"/>
    <w:rsid w:val="00743D75"/>
    <w:rsid w:val="0074528A"/>
    <w:rsid w:val="0074646F"/>
    <w:rsid w:val="00746D35"/>
    <w:rsid w:val="00747B03"/>
    <w:rsid w:val="007541AE"/>
    <w:rsid w:val="00754A15"/>
    <w:rsid w:val="00755653"/>
    <w:rsid w:val="00755919"/>
    <w:rsid w:val="00755EFB"/>
    <w:rsid w:val="0075623D"/>
    <w:rsid w:val="00756382"/>
    <w:rsid w:val="0075654A"/>
    <w:rsid w:val="00757283"/>
    <w:rsid w:val="0076199C"/>
    <w:rsid w:val="00761F97"/>
    <w:rsid w:val="00763E91"/>
    <w:rsid w:val="00765A01"/>
    <w:rsid w:val="00770673"/>
    <w:rsid w:val="00770826"/>
    <w:rsid w:val="00771D1E"/>
    <w:rsid w:val="007724AA"/>
    <w:rsid w:val="00773C08"/>
    <w:rsid w:val="00775446"/>
    <w:rsid w:val="00775CD1"/>
    <w:rsid w:val="007766A2"/>
    <w:rsid w:val="007768A5"/>
    <w:rsid w:val="00776ADC"/>
    <w:rsid w:val="007770B0"/>
    <w:rsid w:val="00780955"/>
    <w:rsid w:val="00781484"/>
    <w:rsid w:val="00781CA9"/>
    <w:rsid w:val="007829FB"/>
    <w:rsid w:val="00783556"/>
    <w:rsid w:val="007837FC"/>
    <w:rsid w:val="00784AE2"/>
    <w:rsid w:val="00784C3F"/>
    <w:rsid w:val="00786F42"/>
    <w:rsid w:val="00787648"/>
    <w:rsid w:val="007913E5"/>
    <w:rsid w:val="0079336C"/>
    <w:rsid w:val="00795446"/>
    <w:rsid w:val="007956FA"/>
    <w:rsid w:val="007964BF"/>
    <w:rsid w:val="00797ADA"/>
    <w:rsid w:val="00797F3F"/>
    <w:rsid w:val="007A1305"/>
    <w:rsid w:val="007A5576"/>
    <w:rsid w:val="007A73C8"/>
    <w:rsid w:val="007A7448"/>
    <w:rsid w:val="007B054B"/>
    <w:rsid w:val="007B0D89"/>
    <w:rsid w:val="007B4FD6"/>
    <w:rsid w:val="007B6159"/>
    <w:rsid w:val="007B662A"/>
    <w:rsid w:val="007B6A64"/>
    <w:rsid w:val="007B722F"/>
    <w:rsid w:val="007C356B"/>
    <w:rsid w:val="007C5131"/>
    <w:rsid w:val="007C798A"/>
    <w:rsid w:val="007C7FBC"/>
    <w:rsid w:val="007D124B"/>
    <w:rsid w:val="007D1825"/>
    <w:rsid w:val="007D3A77"/>
    <w:rsid w:val="007D4908"/>
    <w:rsid w:val="007D57C7"/>
    <w:rsid w:val="007D57FB"/>
    <w:rsid w:val="007D5C89"/>
    <w:rsid w:val="007D72EB"/>
    <w:rsid w:val="007E08FE"/>
    <w:rsid w:val="007E225D"/>
    <w:rsid w:val="007E26CD"/>
    <w:rsid w:val="007E2AB2"/>
    <w:rsid w:val="007E6FE0"/>
    <w:rsid w:val="007F6AB2"/>
    <w:rsid w:val="007F6C0B"/>
    <w:rsid w:val="00804CED"/>
    <w:rsid w:val="00805206"/>
    <w:rsid w:val="00805DFD"/>
    <w:rsid w:val="0080713A"/>
    <w:rsid w:val="00807CD2"/>
    <w:rsid w:val="008101EA"/>
    <w:rsid w:val="00810C01"/>
    <w:rsid w:val="00820846"/>
    <w:rsid w:val="00822A95"/>
    <w:rsid w:val="008230D4"/>
    <w:rsid w:val="008278A2"/>
    <w:rsid w:val="00827FF8"/>
    <w:rsid w:val="00831CE0"/>
    <w:rsid w:val="00832FD2"/>
    <w:rsid w:val="008343D7"/>
    <w:rsid w:val="00836829"/>
    <w:rsid w:val="00837356"/>
    <w:rsid w:val="008378C5"/>
    <w:rsid w:val="00844869"/>
    <w:rsid w:val="00852BB6"/>
    <w:rsid w:val="0085316A"/>
    <w:rsid w:val="008552C3"/>
    <w:rsid w:val="00856BA4"/>
    <w:rsid w:val="00860D18"/>
    <w:rsid w:val="0086217B"/>
    <w:rsid w:val="00862ACD"/>
    <w:rsid w:val="00862F1B"/>
    <w:rsid w:val="00863C34"/>
    <w:rsid w:val="00867315"/>
    <w:rsid w:val="00871211"/>
    <w:rsid w:val="00873256"/>
    <w:rsid w:val="00873407"/>
    <w:rsid w:val="0087438A"/>
    <w:rsid w:val="00876B86"/>
    <w:rsid w:val="008806A3"/>
    <w:rsid w:val="008807CE"/>
    <w:rsid w:val="00880F54"/>
    <w:rsid w:val="00880F9D"/>
    <w:rsid w:val="00882A8C"/>
    <w:rsid w:val="00884374"/>
    <w:rsid w:val="008849DD"/>
    <w:rsid w:val="00885972"/>
    <w:rsid w:val="008860CE"/>
    <w:rsid w:val="00886871"/>
    <w:rsid w:val="008871DF"/>
    <w:rsid w:val="008871F9"/>
    <w:rsid w:val="00891521"/>
    <w:rsid w:val="00891C8F"/>
    <w:rsid w:val="00892D3C"/>
    <w:rsid w:val="00894073"/>
    <w:rsid w:val="008947C8"/>
    <w:rsid w:val="00895388"/>
    <w:rsid w:val="008974E8"/>
    <w:rsid w:val="008976BF"/>
    <w:rsid w:val="008A2366"/>
    <w:rsid w:val="008A4A6D"/>
    <w:rsid w:val="008A555B"/>
    <w:rsid w:val="008A5BF4"/>
    <w:rsid w:val="008A5C0E"/>
    <w:rsid w:val="008B00BB"/>
    <w:rsid w:val="008B1328"/>
    <w:rsid w:val="008B1F0C"/>
    <w:rsid w:val="008B3A8F"/>
    <w:rsid w:val="008B50F7"/>
    <w:rsid w:val="008B51CC"/>
    <w:rsid w:val="008B5355"/>
    <w:rsid w:val="008B6F13"/>
    <w:rsid w:val="008C3489"/>
    <w:rsid w:val="008C3E40"/>
    <w:rsid w:val="008C4137"/>
    <w:rsid w:val="008C48AC"/>
    <w:rsid w:val="008C5B0F"/>
    <w:rsid w:val="008C7C78"/>
    <w:rsid w:val="008D2291"/>
    <w:rsid w:val="008D2628"/>
    <w:rsid w:val="008D6411"/>
    <w:rsid w:val="008E44B9"/>
    <w:rsid w:val="008E59A2"/>
    <w:rsid w:val="008E6B66"/>
    <w:rsid w:val="008F2357"/>
    <w:rsid w:val="008F3307"/>
    <w:rsid w:val="008F3C14"/>
    <w:rsid w:val="008F5331"/>
    <w:rsid w:val="008F70ED"/>
    <w:rsid w:val="00900C6F"/>
    <w:rsid w:val="00901B14"/>
    <w:rsid w:val="009028BF"/>
    <w:rsid w:val="00904FBB"/>
    <w:rsid w:val="00905665"/>
    <w:rsid w:val="009104D9"/>
    <w:rsid w:val="00911DBF"/>
    <w:rsid w:val="0091345B"/>
    <w:rsid w:val="00914F67"/>
    <w:rsid w:val="00915475"/>
    <w:rsid w:val="00921C89"/>
    <w:rsid w:val="00922624"/>
    <w:rsid w:val="00925855"/>
    <w:rsid w:val="009269BE"/>
    <w:rsid w:val="00926C38"/>
    <w:rsid w:val="00930A65"/>
    <w:rsid w:val="00930B1A"/>
    <w:rsid w:val="0093216B"/>
    <w:rsid w:val="00932DD5"/>
    <w:rsid w:val="009336A6"/>
    <w:rsid w:val="00934004"/>
    <w:rsid w:val="00934BE1"/>
    <w:rsid w:val="00935CD6"/>
    <w:rsid w:val="00936BEC"/>
    <w:rsid w:val="009400DF"/>
    <w:rsid w:val="00942762"/>
    <w:rsid w:val="00942FED"/>
    <w:rsid w:val="0094305F"/>
    <w:rsid w:val="00943578"/>
    <w:rsid w:val="00944932"/>
    <w:rsid w:val="00945856"/>
    <w:rsid w:val="009474DB"/>
    <w:rsid w:val="00951569"/>
    <w:rsid w:val="00952918"/>
    <w:rsid w:val="00952A41"/>
    <w:rsid w:val="00953188"/>
    <w:rsid w:val="00953F00"/>
    <w:rsid w:val="009563D3"/>
    <w:rsid w:val="00956FA1"/>
    <w:rsid w:val="0095767F"/>
    <w:rsid w:val="00961544"/>
    <w:rsid w:val="009618FD"/>
    <w:rsid w:val="00962D0E"/>
    <w:rsid w:val="009636C7"/>
    <w:rsid w:val="00964310"/>
    <w:rsid w:val="0096444D"/>
    <w:rsid w:val="00964504"/>
    <w:rsid w:val="0096520E"/>
    <w:rsid w:val="009659D4"/>
    <w:rsid w:val="00966844"/>
    <w:rsid w:val="009673C9"/>
    <w:rsid w:val="00967E2B"/>
    <w:rsid w:val="0097013D"/>
    <w:rsid w:val="009702C2"/>
    <w:rsid w:val="009704AF"/>
    <w:rsid w:val="00971107"/>
    <w:rsid w:val="00973184"/>
    <w:rsid w:val="009737FA"/>
    <w:rsid w:val="00973D90"/>
    <w:rsid w:val="00975C72"/>
    <w:rsid w:val="00976449"/>
    <w:rsid w:val="009775EF"/>
    <w:rsid w:val="00980728"/>
    <w:rsid w:val="00980ECB"/>
    <w:rsid w:val="009810CE"/>
    <w:rsid w:val="009816C4"/>
    <w:rsid w:val="00981989"/>
    <w:rsid w:val="00981DDC"/>
    <w:rsid w:val="0098349E"/>
    <w:rsid w:val="00984FD7"/>
    <w:rsid w:val="009860E4"/>
    <w:rsid w:val="009861A3"/>
    <w:rsid w:val="009901BD"/>
    <w:rsid w:val="00992C26"/>
    <w:rsid w:val="009930F7"/>
    <w:rsid w:val="0099325E"/>
    <w:rsid w:val="00995F97"/>
    <w:rsid w:val="0099606F"/>
    <w:rsid w:val="009A12D8"/>
    <w:rsid w:val="009A1CA6"/>
    <w:rsid w:val="009A290A"/>
    <w:rsid w:val="009A2CD8"/>
    <w:rsid w:val="009A3B73"/>
    <w:rsid w:val="009A4E6D"/>
    <w:rsid w:val="009A4FFC"/>
    <w:rsid w:val="009A57A3"/>
    <w:rsid w:val="009B18BE"/>
    <w:rsid w:val="009B1EF9"/>
    <w:rsid w:val="009B25C1"/>
    <w:rsid w:val="009B40CA"/>
    <w:rsid w:val="009B57A5"/>
    <w:rsid w:val="009B6032"/>
    <w:rsid w:val="009B651B"/>
    <w:rsid w:val="009C0905"/>
    <w:rsid w:val="009C1BAD"/>
    <w:rsid w:val="009C1E9B"/>
    <w:rsid w:val="009C2407"/>
    <w:rsid w:val="009C252C"/>
    <w:rsid w:val="009C58ED"/>
    <w:rsid w:val="009C7EA5"/>
    <w:rsid w:val="009D180C"/>
    <w:rsid w:val="009D5F4B"/>
    <w:rsid w:val="009D6CBC"/>
    <w:rsid w:val="009E020D"/>
    <w:rsid w:val="009E0694"/>
    <w:rsid w:val="009E070C"/>
    <w:rsid w:val="009E2EB1"/>
    <w:rsid w:val="009E35CA"/>
    <w:rsid w:val="009E3BE5"/>
    <w:rsid w:val="009E3CC1"/>
    <w:rsid w:val="009E5218"/>
    <w:rsid w:val="009E7972"/>
    <w:rsid w:val="009F0778"/>
    <w:rsid w:val="009F07CF"/>
    <w:rsid w:val="009F0BC7"/>
    <w:rsid w:val="009F0C18"/>
    <w:rsid w:val="009F0EB5"/>
    <w:rsid w:val="009F20B7"/>
    <w:rsid w:val="009F5978"/>
    <w:rsid w:val="009F599A"/>
    <w:rsid w:val="009F6EBF"/>
    <w:rsid w:val="009F6F9A"/>
    <w:rsid w:val="00A01649"/>
    <w:rsid w:val="00A01C1F"/>
    <w:rsid w:val="00A01FAF"/>
    <w:rsid w:val="00A06BFC"/>
    <w:rsid w:val="00A072C3"/>
    <w:rsid w:val="00A07A81"/>
    <w:rsid w:val="00A07F56"/>
    <w:rsid w:val="00A10F4E"/>
    <w:rsid w:val="00A11D96"/>
    <w:rsid w:val="00A15991"/>
    <w:rsid w:val="00A201F6"/>
    <w:rsid w:val="00A262D9"/>
    <w:rsid w:val="00A27D30"/>
    <w:rsid w:val="00A318B6"/>
    <w:rsid w:val="00A318D8"/>
    <w:rsid w:val="00A31B72"/>
    <w:rsid w:val="00A33BE4"/>
    <w:rsid w:val="00A35C7C"/>
    <w:rsid w:val="00A40119"/>
    <w:rsid w:val="00A40260"/>
    <w:rsid w:val="00A40C98"/>
    <w:rsid w:val="00A41DDB"/>
    <w:rsid w:val="00A4216A"/>
    <w:rsid w:val="00A43DD9"/>
    <w:rsid w:val="00A44A55"/>
    <w:rsid w:val="00A4726E"/>
    <w:rsid w:val="00A53B79"/>
    <w:rsid w:val="00A54251"/>
    <w:rsid w:val="00A5534F"/>
    <w:rsid w:val="00A613E2"/>
    <w:rsid w:val="00A61820"/>
    <w:rsid w:val="00A64805"/>
    <w:rsid w:val="00A67DA3"/>
    <w:rsid w:val="00A705D1"/>
    <w:rsid w:val="00A70C2D"/>
    <w:rsid w:val="00A712A6"/>
    <w:rsid w:val="00A738DF"/>
    <w:rsid w:val="00A73BDD"/>
    <w:rsid w:val="00A73E2A"/>
    <w:rsid w:val="00A74ECB"/>
    <w:rsid w:val="00A777F8"/>
    <w:rsid w:val="00A80298"/>
    <w:rsid w:val="00A80A62"/>
    <w:rsid w:val="00A8125A"/>
    <w:rsid w:val="00A81C57"/>
    <w:rsid w:val="00A81CC7"/>
    <w:rsid w:val="00A83E02"/>
    <w:rsid w:val="00A83E48"/>
    <w:rsid w:val="00A83F49"/>
    <w:rsid w:val="00A84AD7"/>
    <w:rsid w:val="00A9302E"/>
    <w:rsid w:val="00A9303B"/>
    <w:rsid w:val="00A9325E"/>
    <w:rsid w:val="00A94BC4"/>
    <w:rsid w:val="00A94C3C"/>
    <w:rsid w:val="00A97423"/>
    <w:rsid w:val="00A97E32"/>
    <w:rsid w:val="00AA004E"/>
    <w:rsid w:val="00AA2BD5"/>
    <w:rsid w:val="00AA3776"/>
    <w:rsid w:val="00AA476F"/>
    <w:rsid w:val="00AB0BA5"/>
    <w:rsid w:val="00AB1644"/>
    <w:rsid w:val="00AB2AF8"/>
    <w:rsid w:val="00AB5C54"/>
    <w:rsid w:val="00AC11A0"/>
    <w:rsid w:val="00AC1250"/>
    <w:rsid w:val="00AC17D2"/>
    <w:rsid w:val="00AC20B3"/>
    <w:rsid w:val="00AC232E"/>
    <w:rsid w:val="00AC380A"/>
    <w:rsid w:val="00AC4DA5"/>
    <w:rsid w:val="00AC79A9"/>
    <w:rsid w:val="00AD0246"/>
    <w:rsid w:val="00AD06B0"/>
    <w:rsid w:val="00AD2273"/>
    <w:rsid w:val="00AD2A47"/>
    <w:rsid w:val="00AD3EEC"/>
    <w:rsid w:val="00AD5EFE"/>
    <w:rsid w:val="00AE02D8"/>
    <w:rsid w:val="00AE0490"/>
    <w:rsid w:val="00AE1C26"/>
    <w:rsid w:val="00AE1C46"/>
    <w:rsid w:val="00AE37D9"/>
    <w:rsid w:val="00AE48FB"/>
    <w:rsid w:val="00AE6905"/>
    <w:rsid w:val="00AE7472"/>
    <w:rsid w:val="00AF0221"/>
    <w:rsid w:val="00AF164E"/>
    <w:rsid w:val="00AF22AC"/>
    <w:rsid w:val="00AF23A6"/>
    <w:rsid w:val="00AF287B"/>
    <w:rsid w:val="00AF3348"/>
    <w:rsid w:val="00AF43EF"/>
    <w:rsid w:val="00AF45F5"/>
    <w:rsid w:val="00AF50E1"/>
    <w:rsid w:val="00AF5804"/>
    <w:rsid w:val="00AF663C"/>
    <w:rsid w:val="00AF684A"/>
    <w:rsid w:val="00AF6A0A"/>
    <w:rsid w:val="00AF7153"/>
    <w:rsid w:val="00AF797E"/>
    <w:rsid w:val="00B0061A"/>
    <w:rsid w:val="00B035E3"/>
    <w:rsid w:val="00B044ED"/>
    <w:rsid w:val="00B04A54"/>
    <w:rsid w:val="00B050B0"/>
    <w:rsid w:val="00B0565F"/>
    <w:rsid w:val="00B0748C"/>
    <w:rsid w:val="00B104B6"/>
    <w:rsid w:val="00B124D2"/>
    <w:rsid w:val="00B128A5"/>
    <w:rsid w:val="00B14468"/>
    <w:rsid w:val="00B14499"/>
    <w:rsid w:val="00B14981"/>
    <w:rsid w:val="00B1641A"/>
    <w:rsid w:val="00B21AC2"/>
    <w:rsid w:val="00B22E2F"/>
    <w:rsid w:val="00B25877"/>
    <w:rsid w:val="00B26239"/>
    <w:rsid w:val="00B27632"/>
    <w:rsid w:val="00B3007A"/>
    <w:rsid w:val="00B33F79"/>
    <w:rsid w:val="00B34855"/>
    <w:rsid w:val="00B37078"/>
    <w:rsid w:val="00B376AC"/>
    <w:rsid w:val="00B37888"/>
    <w:rsid w:val="00B3791A"/>
    <w:rsid w:val="00B41D0A"/>
    <w:rsid w:val="00B422F0"/>
    <w:rsid w:val="00B42FA7"/>
    <w:rsid w:val="00B437FA"/>
    <w:rsid w:val="00B43FE3"/>
    <w:rsid w:val="00B44097"/>
    <w:rsid w:val="00B4476E"/>
    <w:rsid w:val="00B47C29"/>
    <w:rsid w:val="00B50C87"/>
    <w:rsid w:val="00B6107B"/>
    <w:rsid w:val="00B61C2B"/>
    <w:rsid w:val="00B62B4B"/>
    <w:rsid w:val="00B639E1"/>
    <w:rsid w:val="00B63A71"/>
    <w:rsid w:val="00B6599E"/>
    <w:rsid w:val="00B660EA"/>
    <w:rsid w:val="00B66D29"/>
    <w:rsid w:val="00B71B10"/>
    <w:rsid w:val="00B723D5"/>
    <w:rsid w:val="00B7750F"/>
    <w:rsid w:val="00B81E4E"/>
    <w:rsid w:val="00B82C88"/>
    <w:rsid w:val="00B83E4D"/>
    <w:rsid w:val="00B84862"/>
    <w:rsid w:val="00B859DE"/>
    <w:rsid w:val="00B865F2"/>
    <w:rsid w:val="00B875A8"/>
    <w:rsid w:val="00B900A0"/>
    <w:rsid w:val="00B9155F"/>
    <w:rsid w:val="00B92719"/>
    <w:rsid w:val="00B9637E"/>
    <w:rsid w:val="00B96615"/>
    <w:rsid w:val="00BA2732"/>
    <w:rsid w:val="00BA69C1"/>
    <w:rsid w:val="00BB0E21"/>
    <w:rsid w:val="00BB152A"/>
    <w:rsid w:val="00BB5BCB"/>
    <w:rsid w:val="00BB62F7"/>
    <w:rsid w:val="00BB69DF"/>
    <w:rsid w:val="00BB7B50"/>
    <w:rsid w:val="00BB7CD8"/>
    <w:rsid w:val="00BC0423"/>
    <w:rsid w:val="00BC09FA"/>
    <w:rsid w:val="00BC1152"/>
    <w:rsid w:val="00BC1660"/>
    <w:rsid w:val="00BC2BCF"/>
    <w:rsid w:val="00BC2BD3"/>
    <w:rsid w:val="00BC2D4A"/>
    <w:rsid w:val="00BC3347"/>
    <w:rsid w:val="00BC6B6F"/>
    <w:rsid w:val="00BD055A"/>
    <w:rsid w:val="00BD08A0"/>
    <w:rsid w:val="00BD0CCF"/>
    <w:rsid w:val="00BD2075"/>
    <w:rsid w:val="00BD3CB6"/>
    <w:rsid w:val="00BD4366"/>
    <w:rsid w:val="00BD4E17"/>
    <w:rsid w:val="00BD5944"/>
    <w:rsid w:val="00BD7445"/>
    <w:rsid w:val="00BD77CE"/>
    <w:rsid w:val="00BE13F0"/>
    <w:rsid w:val="00BE4D84"/>
    <w:rsid w:val="00BE5B85"/>
    <w:rsid w:val="00BE5BA4"/>
    <w:rsid w:val="00BE5E2B"/>
    <w:rsid w:val="00BF04CA"/>
    <w:rsid w:val="00BF13DD"/>
    <w:rsid w:val="00BF46D9"/>
    <w:rsid w:val="00BF529C"/>
    <w:rsid w:val="00BF5844"/>
    <w:rsid w:val="00BF5E07"/>
    <w:rsid w:val="00BF61B9"/>
    <w:rsid w:val="00BF6B98"/>
    <w:rsid w:val="00C00EDB"/>
    <w:rsid w:val="00C02234"/>
    <w:rsid w:val="00C02424"/>
    <w:rsid w:val="00C0255B"/>
    <w:rsid w:val="00C031D7"/>
    <w:rsid w:val="00C03613"/>
    <w:rsid w:val="00C03696"/>
    <w:rsid w:val="00C04587"/>
    <w:rsid w:val="00C06943"/>
    <w:rsid w:val="00C06CD3"/>
    <w:rsid w:val="00C071D1"/>
    <w:rsid w:val="00C07805"/>
    <w:rsid w:val="00C07E52"/>
    <w:rsid w:val="00C11F09"/>
    <w:rsid w:val="00C1352D"/>
    <w:rsid w:val="00C169C6"/>
    <w:rsid w:val="00C173A6"/>
    <w:rsid w:val="00C20948"/>
    <w:rsid w:val="00C20C99"/>
    <w:rsid w:val="00C22E19"/>
    <w:rsid w:val="00C235EC"/>
    <w:rsid w:val="00C247D8"/>
    <w:rsid w:val="00C26897"/>
    <w:rsid w:val="00C27EBD"/>
    <w:rsid w:val="00C30FC2"/>
    <w:rsid w:val="00C31960"/>
    <w:rsid w:val="00C31F85"/>
    <w:rsid w:val="00C31FE9"/>
    <w:rsid w:val="00C35FE0"/>
    <w:rsid w:val="00C36A6C"/>
    <w:rsid w:val="00C373E7"/>
    <w:rsid w:val="00C3775F"/>
    <w:rsid w:val="00C37A3E"/>
    <w:rsid w:val="00C4044C"/>
    <w:rsid w:val="00C41170"/>
    <w:rsid w:val="00C438B3"/>
    <w:rsid w:val="00C43D76"/>
    <w:rsid w:val="00C46DAF"/>
    <w:rsid w:val="00C52011"/>
    <w:rsid w:val="00C52FC4"/>
    <w:rsid w:val="00C53037"/>
    <w:rsid w:val="00C53226"/>
    <w:rsid w:val="00C5345C"/>
    <w:rsid w:val="00C5439B"/>
    <w:rsid w:val="00C54C79"/>
    <w:rsid w:val="00C5505E"/>
    <w:rsid w:val="00C5701A"/>
    <w:rsid w:val="00C60455"/>
    <w:rsid w:val="00C61CD5"/>
    <w:rsid w:val="00C62DC9"/>
    <w:rsid w:val="00C655CD"/>
    <w:rsid w:val="00C655E9"/>
    <w:rsid w:val="00C657B9"/>
    <w:rsid w:val="00C663DE"/>
    <w:rsid w:val="00C67527"/>
    <w:rsid w:val="00C70C67"/>
    <w:rsid w:val="00C720D1"/>
    <w:rsid w:val="00C72124"/>
    <w:rsid w:val="00C7265E"/>
    <w:rsid w:val="00C73E75"/>
    <w:rsid w:val="00C73F80"/>
    <w:rsid w:val="00C76F63"/>
    <w:rsid w:val="00C818AB"/>
    <w:rsid w:val="00C82160"/>
    <w:rsid w:val="00C82435"/>
    <w:rsid w:val="00C840F9"/>
    <w:rsid w:val="00C84C74"/>
    <w:rsid w:val="00C85088"/>
    <w:rsid w:val="00C865D4"/>
    <w:rsid w:val="00C92A56"/>
    <w:rsid w:val="00C92AB9"/>
    <w:rsid w:val="00C92D48"/>
    <w:rsid w:val="00C95F75"/>
    <w:rsid w:val="00C96457"/>
    <w:rsid w:val="00C97112"/>
    <w:rsid w:val="00CA2CC2"/>
    <w:rsid w:val="00CA50C1"/>
    <w:rsid w:val="00CA623A"/>
    <w:rsid w:val="00CA7A65"/>
    <w:rsid w:val="00CA7ADF"/>
    <w:rsid w:val="00CB16F7"/>
    <w:rsid w:val="00CB2C67"/>
    <w:rsid w:val="00CB5817"/>
    <w:rsid w:val="00CB5B05"/>
    <w:rsid w:val="00CB5C13"/>
    <w:rsid w:val="00CB7555"/>
    <w:rsid w:val="00CC2A33"/>
    <w:rsid w:val="00CC3F40"/>
    <w:rsid w:val="00CC528B"/>
    <w:rsid w:val="00CC5BB6"/>
    <w:rsid w:val="00CD0700"/>
    <w:rsid w:val="00CD104E"/>
    <w:rsid w:val="00CD22E2"/>
    <w:rsid w:val="00CD3361"/>
    <w:rsid w:val="00CD429E"/>
    <w:rsid w:val="00CD4BF6"/>
    <w:rsid w:val="00CD51B9"/>
    <w:rsid w:val="00CD582E"/>
    <w:rsid w:val="00CD633B"/>
    <w:rsid w:val="00CD7F49"/>
    <w:rsid w:val="00CE2716"/>
    <w:rsid w:val="00CE41EA"/>
    <w:rsid w:val="00CE6EA6"/>
    <w:rsid w:val="00CE79ED"/>
    <w:rsid w:val="00CE7B3E"/>
    <w:rsid w:val="00CF11CC"/>
    <w:rsid w:val="00CF1509"/>
    <w:rsid w:val="00CF478A"/>
    <w:rsid w:val="00CF5A30"/>
    <w:rsid w:val="00D00C46"/>
    <w:rsid w:val="00D02CE8"/>
    <w:rsid w:val="00D03EAF"/>
    <w:rsid w:val="00D04659"/>
    <w:rsid w:val="00D0577A"/>
    <w:rsid w:val="00D05AB1"/>
    <w:rsid w:val="00D06F62"/>
    <w:rsid w:val="00D13943"/>
    <w:rsid w:val="00D166B5"/>
    <w:rsid w:val="00D1679B"/>
    <w:rsid w:val="00D20564"/>
    <w:rsid w:val="00D215B8"/>
    <w:rsid w:val="00D22DA5"/>
    <w:rsid w:val="00D23C58"/>
    <w:rsid w:val="00D2402C"/>
    <w:rsid w:val="00D24C01"/>
    <w:rsid w:val="00D24ECB"/>
    <w:rsid w:val="00D25058"/>
    <w:rsid w:val="00D25670"/>
    <w:rsid w:val="00D272D0"/>
    <w:rsid w:val="00D30F56"/>
    <w:rsid w:val="00D3133E"/>
    <w:rsid w:val="00D348EE"/>
    <w:rsid w:val="00D34AB0"/>
    <w:rsid w:val="00D35266"/>
    <w:rsid w:val="00D37282"/>
    <w:rsid w:val="00D3743E"/>
    <w:rsid w:val="00D40570"/>
    <w:rsid w:val="00D409A2"/>
    <w:rsid w:val="00D457BE"/>
    <w:rsid w:val="00D45C52"/>
    <w:rsid w:val="00D47082"/>
    <w:rsid w:val="00D50896"/>
    <w:rsid w:val="00D524F5"/>
    <w:rsid w:val="00D6044E"/>
    <w:rsid w:val="00D608B2"/>
    <w:rsid w:val="00D627A5"/>
    <w:rsid w:val="00D6299C"/>
    <w:rsid w:val="00D62CCB"/>
    <w:rsid w:val="00D636D0"/>
    <w:rsid w:val="00D70103"/>
    <w:rsid w:val="00D733E2"/>
    <w:rsid w:val="00D76304"/>
    <w:rsid w:val="00D76C66"/>
    <w:rsid w:val="00D76EBA"/>
    <w:rsid w:val="00D80E70"/>
    <w:rsid w:val="00D82B81"/>
    <w:rsid w:val="00D85D5B"/>
    <w:rsid w:val="00D85F69"/>
    <w:rsid w:val="00D85F9A"/>
    <w:rsid w:val="00D8619A"/>
    <w:rsid w:val="00D86A91"/>
    <w:rsid w:val="00D874B0"/>
    <w:rsid w:val="00D87DC2"/>
    <w:rsid w:val="00D90766"/>
    <w:rsid w:val="00D9288C"/>
    <w:rsid w:val="00D93777"/>
    <w:rsid w:val="00D94602"/>
    <w:rsid w:val="00D96156"/>
    <w:rsid w:val="00D97696"/>
    <w:rsid w:val="00DA2EEE"/>
    <w:rsid w:val="00DA2EFE"/>
    <w:rsid w:val="00DA30FE"/>
    <w:rsid w:val="00DA332A"/>
    <w:rsid w:val="00DA3D09"/>
    <w:rsid w:val="00DA57D2"/>
    <w:rsid w:val="00DA6B16"/>
    <w:rsid w:val="00DA7FAD"/>
    <w:rsid w:val="00DB002B"/>
    <w:rsid w:val="00DB0731"/>
    <w:rsid w:val="00DB0AD3"/>
    <w:rsid w:val="00DB12F0"/>
    <w:rsid w:val="00DB5E19"/>
    <w:rsid w:val="00DC01CA"/>
    <w:rsid w:val="00DC073C"/>
    <w:rsid w:val="00DC163E"/>
    <w:rsid w:val="00DC1768"/>
    <w:rsid w:val="00DC3049"/>
    <w:rsid w:val="00DC33F9"/>
    <w:rsid w:val="00DC3532"/>
    <w:rsid w:val="00DC3808"/>
    <w:rsid w:val="00DC4A09"/>
    <w:rsid w:val="00DC5EB8"/>
    <w:rsid w:val="00DC7D7C"/>
    <w:rsid w:val="00DD1871"/>
    <w:rsid w:val="00DD3C07"/>
    <w:rsid w:val="00DD3C9C"/>
    <w:rsid w:val="00DD417F"/>
    <w:rsid w:val="00DD4662"/>
    <w:rsid w:val="00DD4D99"/>
    <w:rsid w:val="00DD4FAE"/>
    <w:rsid w:val="00DD7732"/>
    <w:rsid w:val="00DE1921"/>
    <w:rsid w:val="00DE43D7"/>
    <w:rsid w:val="00DE45B6"/>
    <w:rsid w:val="00DE7B5B"/>
    <w:rsid w:val="00DF0311"/>
    <w:rsid w:val="00DF2627"/>
    <w:rsid w:val="00DF30C7"/>
    <w:rsid w:val="00DF60E6"/>
    <w:rsid w:val="00E00ACE"/>
    <w:rsid w:val="00E01C44"/>
    <w:rsid w:val="00E03CD8"/>
    <w:rsid w:val="00E04959"/>
    <w:rsid w:val="00E04E57"/>
    <w:rsid w:val="00E05188"/>
    <w:rsid w:val="00E0537E"/>
    <w:rsid w:val="00E06376"/>
    <w:rsid w:val="00E118FE"/>
    <w:rsid w:val="00E13252"/>
    <w:rsid w:val="00E15893"/>
    <w:rsid w:val="00E1687F"/>
    <w:rsid w:val="00E20269"/>
    <w:rsid w:val="00E2161F"/>
    <w:rsid w:val="00E22247"/>
    <w:rsid w:val="00E22457"/>
    <w:rsid w:val="00E23312"/>
    <w:rsid w:val="00E2393A"/>
    <w:rsid w:val="00E2465C"/>
    <w:rsid w:val="00E25139"/>
    <w:rsid w:val="00E25D9D"/>
    <w:rsid w:val="00E3107E"/>
    <w:rsid w:val="00E3129D"/>
    <w:rsid w:val="00E31366"/>
    <w:rsid w:val="00E31F2B"/>
    <w:rsid w:val="00E326CC"/>
    <w:rsid w:val="00E32DCE"/>
    <w:rsid w:val="00E347C4"/>
    <w:rsid w:val="00E34BB5"/>
    <w:rsid w:val="00E360EB"/>
    <w:rsid w:val="00E44CC1"/>
    <w:rsid w:val="00E4722F"/>
    <w:rsid w:val="00E51B5B"/>
    <w:rsid w:val="00E51F03"/>
    <w:rsid w:val="00E5228B"/>
    <w:rsid w:val="00E53530"/>
    <w:rsid w:val="00E53FB7"/>
    <w:rsid w:val="00E54B0D"/>
    <w:rsid w:val="00E5589E"/>
    <w:rsid w:val="00E56757"/>
    <w:rsid w:val="00E60A6D"/>
    <w:rsid w:val="00E61154"/>
    <w:rsid w:val="00E612E8"/>
    <w:rsid w:val="00E61FB7"/>
    <w:rsid w:val="00E630EC"/>
    <w:rsid w:val="00E6384D"/>
    <w:rsid w:val="00E677CB"/>
    <w:rsid w:val="00E67BF9"/>
    <w:rsid w:val="00E67D25"/>
    <w:rsid w:val="00E71A15"/>
    <w:rsid w:val="00E72EF9"/>
    <w:rsid w:val="00E743D3"/>
    <w:rsid w:val="00E7569C"/>
    <w:rsid w:val="00E76103"/>
    <w:rsid w:val="00E80460"/>
    <w:rsid w:val="00E805E7"/>
    <w:rsid w:val="00E806F7"/>
    <w:rsid w:val="00E81471"/>
    <w:rsid w:val="00E81869"/>
    <w:rsid w:val="00E81DD1"/>
    <w:rsid w:val="00E828DA"/>
    <w:rsid w:val="00E84499"/>
    <w:rsid w:val="00E8528A"/>
    <w:rsid w:val="00E85B89"/>
    <w:rsid w:val="00E86111"/>
    <w:rsid w:val="00E87BBC"/>
    <w:rsid w:val="00E903A6"/>
    <w:rsid w:val="00E91BFF"/>
    <w:rsid w:val="00E92C6C"/>
    <w:rsid w:val="00E92CE6"/>
    <w:rsid w:val="00E92E82"/>
    <w:rsid w:val="00E938BA"/>
    <w:rsid w:val="00E94515"/>
    <w:rsid w:val="00EA06CB"/>
    <w:rsid w:val="00EA1A11"/>
    <w:rsid w:val="00EA1EB8"/>
    <w:rsid w:val="00EA29E9"/>
    <w:rsid w:val="00EA5263"/>
    <w:rsid w:val="00EA5623"/>
    <w:rsid w:val="00EA64FB"/>
    <w:rsid w:val="00EA6CDF"/>
    <w:rsid w:val="00EA7D18"/>
    <w:rsid w:val="00EB1814"/>
    <w:rsid w:val="00EB3FD3"/>
    <w:rsid w:val="00EB44DA"/>
    <w:rsid w:val="00EB4C48"/>
    <w:rsid w:val="00EC07A2"/>
    <w:rsid w:val="00EC3944"/>
    <w:rsid w:val="00EC4296"/>
    <w:rsid w:val="00EC5FCC"/>
    <w:rsid w:val="00EC656B"/>
    <w:rsid w:val="00ED01E0"/>
    <w:rsid w:val="00ED14EA"/>
    <w:rsid w:val="00ED2CAE"/>
    <w:rsid w:val="00ED56AD"/>
    <w:rsid w:val="00EE26C6"/>
    <w:rsid w:val="00EE3CE3"/>
    <w:rsid w:val="00EE568C"/>
    <w:rsid w:val="00EE64EA"/>
    <w:rsid w:val="00EE6BE0"/>
    <w:rsid w:val="00EE7AB5"/>
    <w:rsid w:val="00EF007F"/>
    <w:rsid w:val="00EF00AC"/>
    <w:rsid w:val="00EF0177"/>
    <w:rsid w:val="00EF1F9B"/>
    <w:rsid w:val="00EF2841"/>
    <w:rsid w:val="00EF2F14"/>
    <w:rsid w:val="00EF3EA7"/>
    <w:rsid w:val="00EF632C"/>
    <w:rsid w:val="00EF643F"/>
    <w:rsid w:val="00EF7206"/>
    <w:rsid w:val="00F00458"/>
    <w:rsid w:val="00F0050A"/>
    <w:rsid w:val="00F01BDE"/>
    <w:rsid w:val="00F0580C"/>
    <w:rsid w:val="00F117B5"/>
    <w:rsid w:val="00F11B35"/>
    <w:rsid w:val="00F15E32"/>
    <w:rsid w:val="00F16894"/>
    <w:rsid w:val="00F16CE3"/>
    <w:rsid w:val="00F174F0"/>
    <w:rsid w:val="00F17DEB"/>
    <w:rsid w:val="00F236BA"/>
    <w:rsid w:val="00F23F8F"/>
    <w:rsid w:val="00F25051"/>
    <w:rsid w:val="00F25E0B"/>
    <w:rsid w:val="00F26B4F"/>
    <w:rsid w:val="00F2784E"/>
    <w:rsid w:val="00F30FA5"/>
    <w:rsid w:val="00F31142"/>
    <w:rsid w:val="00F335D2"/>
    <w:rsid w:val="00F34E07"/>
    <w:rsid w:val="00F35BF7"/>
    <w:rsid w:val="00F36250"/>
    <w:rsid w:val="00F379F5"/>
    <w:rsid w:val="00F40611"/>
    <w:rsid w:val="00F41849"/>
    <w:rsid w:val="00F41A0C"/>
    <w:rsid w:val="00F42101"/>
    <w:rsid w:val="00F42161"/>
    <w:rsid w:val="00F44BD4"/>
    <w:rsid w:val="00F452C2"/>
    <w:rsid w:val="00F458A6"/>
    <w:rsid w:val="00F46331"/>
    <w:rsid w:val="00F5007C"/>
    <w:rsid w:val="00F5248E"/>
    <w:rsid w:val="00F524A0"/>
    <w:rsid w:val="00F52881"/>
    <w:rsid w:val="00F55EBF"/>
    <w:rsid w:val="00F567F2"/>
    <w:rsid w:val="00F56A99"/>
    <w:rsid w:val="00F6024C"/>
    <w:rsid w:val="00F60D4C"/>
    <w:rsid w:val="00F60E6F"/>
    <w:rsid w:val="00F61F04"/>
    <w:rsid w:val="00F64A8C"/>
    <w:rsid w:val="00F64C17"/>
    <w:rsid w:val="00F6747A"/>
    <w:rsid w:val="00F6784E"/>
    <w:rsid w:val="00F71BD9"/>
    <w:rsid w:val="00F7287E"/>
    <w:rsid w:val="00F81874"/>
    <w:rsid w:val="00F8396D"/>
    <w:rsid w:val="00F84841"/>
    <w:rsid w:val="00F879C8"/>
    <w:rsid w:val="00F90D1F"/>
    <w:rsid w:val="00F90D72"/>
    <w:rsid w:val="00F90DAB"/>
    <w:rsid w:val="00F91C86"/>
    <w:rsid w:val="00F920BB"/>
    <w:rsid w:val="00F94293"/>
    <w:rsid w:val="00F94D36"/>
    <w:rsid w:val="00F96492"/>
    <w:rsid w:val="00FA02D3"/>
    <w:rsid w:val="00FA1D34"/>
    <w:rsid w:val="00FA2BFD"/>
    <w:rsid w:val="00FA3340"/>
    <w:rsid w:val="00FA40CC"/>
    <w:rsid w:val="00FA5457"/>
    <w:rsid w:val="00FA6F0A"/>
    <w:rsid w:val="00FA7091"/>
    <w:rsid w:val="00FA75BE"/>
    <w:rsid w:val="00FB0BE8"/>
    <w:rsid w:val="00FB3292"/>
    <w:rsid w:val="00FB35E3"/>
    <w:rsid w:val="00FB5BFB"/>
    <w:rsid w:val="00FC0BC7"/>
    <w:rsid w:val="00FC56F1"/>
    <w:rsid w:val="00FC5F38"/>
    <w:rsid w:val="00FC664A"/>
    <w:rsid w:val="00FD1691"/>
    <w:rsid w:val="00FD36C0"/>
    <w:rsid w:val="00FD3ABC"/>
    <w:rsid w:val="00FD3B3E"/>
    <w:rsid w:val="00FD4C12"/>
    <w:rsid w:val="00FD4D5D"/>
    <w:rsid w:val="00FD69B8"/>
    <w:rsid w:val="00FD6C45"/>
    <w:rsid w:val="00FD71DC"/>
    <w:rsid w:val="00FE1994"/>
    <w:rsid w:val="00FE2393"/>
    <w:rsid w:val="00FE2482"/>
    <w:rsid w:val="00FE3B65"/>
    <w:rsid w:val="00FE4E45"/>
    <w:rsid w:val="00FE5B5A"/>
    <w:rsid w:val="00FE7096"/>
    <w:rsid w:val="00FE75CF"/>
    <w:rsid w:val="00FF597E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CF"/>
  </w:style>
  <w:style w:type="paragraph" w:styleId="1">
    <w:name w:val="heading 1"/>
    <w:basedOn w:val="a"/>
    <w:next w:val="a"/>
    <w:link w:val="10"/>
    <w:uiPriority w:val="9"/>
    <w:qFormat/>
    <w:rsid w:val="00097B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B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B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B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B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B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B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B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B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A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22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A00"/>
  </w:style>
  <w:style w:type="paragraph" w:styleId="a4">
    <w:name w:val="List Paragraph"/>
    <w:basedOn w:val="a"/>
    <w:uiPriority w:val="34"/>
    <w:qFormat/>
    <w:rsid w:val="00097B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6C1039"/>
    <w:rPr>
      <w:rFonts w:ascii="Times New Roman" w:hAnsi="Times New Roman" w:cs="Times New Roman" w:hint="default"/>
      <w:sz w:val="28"/>
      <w:szCs w:val="28"/>
    </w:rPr>
  </w:style>
  <w:style w:type="character" w:styleId="a5">
    <w:name w:val="Hyperlink"/>
    <w:basedOn w:val="a0"/>
    <w:uiPriority w:val="99"/>
    <w:unhideWhenUsed/>
    <w:rsid w:val="00130068"/>
    <w:rPr>
      <w:color w:val="0000FF" w:themeColor="hyperlink"/>
      <w:u w:val="single"/>
    </w:rPr>
  </w:style>
  <w:style w:type="paragraph" w:styleId="31">
    <w:name w:val="Body Text Indent 3"/>
    <w:aliases w:val="дисер"/>
    <w:basedOn w:val="a"/>
    <w:link w:val="32"/>
    <w:rsid w:val="009C7E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aliases w:val="дисер Знак"/>
    <w:basedOn w:val="a0"/>
    <w:link w:val="31"/>
    <w:rsid w:val="009C7E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9C7EA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C7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sictext">
    <w:name w:val="basic_text"/>
    <w:basedOn w:val="a"/>
    <w:rsid w:val="009C7EA5"/>
    <w:pPr>
      <w:spacing w:after="100" w:afterAutospacing="1" w:line="240" w:lineRule="auto"/>
      <w:ind w:right="75" w:firstLine="567"/>
    </w:pPr>
    <w:rPr>
      <w:rFonts w:ascii="Arial" w:eastAsia="Times New Roman" w:hAnsi="Arial" w:cs="Arial"/>
      <w:color w:val="003366"/>
      <w:lang w:eastAsia="ru-RU"/>
    </w:rPr>
  </w:style>
  <w:style w:type="character" w:styleId="a6">
    <w:name w:val="Emphasis"/>
    <w:uiPriority w:val="20"/>
    <w:qFormat/>
    <w:rsid w:val="00097BCF"/>
    <w:rPr>
      <w:b/>
      <w:i/>
      <w:spacing w:val="10"/>
    </w:rPr>
  </w:style>
  <w:style w:type="paragraph" w:customStyle="1" w:styleId="Style5">
    <w:name w:val="Style5"/>
    <w:basedOn w:val="a"/>
    <w:uiPriority w:val="99"/>
    <w:rsid w:val="00832FD2"/>
    <w:pPr>
      <w:widowControl w:val="0"/>
      <w:autoSpaceDE w:val="0"/>
      <w:autoSpaceDN w:val="0"/>
      <w:adjustRightInd w:val="0"/>
      <w:spacing w:after="0" w:line="325" w:lineRule="exact"/>
      <w:ind w:firstLine="705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7BCF"/>
    <w:rPr>
      <w:smallCaps/>
      <w:spacing w:val="5"/>
      <w:sz w:val="32"/>
      <w:szCs w:val="32"/>
    </w:rPr>
  </w:style>
  <w:style w:type="character" w:customStyle="1" w:styleId="FontStyle23">
    <w:name w:val="Font Style23"/>
    <w:basedOn w:val="a0"/>
    <w:uiPriority w:val="99"/>
    <w:rsid w:val="00EC65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EC656B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uiPriority w:val="99"/>
    <w:rsid w:val="00EC656B"/>
    <w:pPr>
      <w:widowControl w:val="0"/>
      <w:autoSpaceDE w:val="0"/>
      <w:autoSpaceDN w:val="0"/>
      <w:adjustRightInd w:val="0"/>
      <w:spacing w:after="0" w:line="317" w:lineRule="exact"/>
      <w:ind w:firstLine="69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EC656B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uiPriority w:val="99"/>
    <w:rsid w:val="0037226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2">
    <w:name w:val="Font Style162"/>
    <w:basedOn w:val="a0"/>
    <w:uiPriority w:val="99"/>
    <w:rsid w:val="00372260"/>
    <w:rPr>
      <w:rFonts w:ascii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6A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097BCF"/>
    <w:pPr>
      <w:spacing w:after="0" w:line="240" w:lineRule="auto"/>
    </w:pPr>
  </w:style>
  <w:style w:type="character" w:customStyle="1" w:styleId="13">
    <w:name w:val="Основной текст + 13"/>
    <w:aliases w:val="5 pt,Полужирный"/>
    <w:rsid w:val="00E31366"/>
    <w:rPr>
      <w:rFonts w:ascii="Constantia" w:hAnsi="Constantia"/>
      <w:color w:val="000000"/>
      <w:spacing w:val="0"/>
      <w:w w:val="100"/>
      <w:position w:val="0"/>
      <w:sz w:val="13"/>
      <w:shd w:val="clear" w:color="auto" w:fill="FFFFFF"/>
    </w:rPr>
  </w:style>
  <w:style w:type="table" w:styleId="a9">
    <w:name w:val="Table Grid"/>
    <w:basedOn w:val="a1"/>
    <w:uiPriority w:val="59"/>
    <w:rsid w:val="00E3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4D479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D4797"/>
  </w:style>
  <w:style w:type="paragraph" w:styleId="23">
    <w:name w:val="Body Text 2"/>
    <w:basedOn w:val="a"/>
    <w:link w:val="24"/>
    <w:uiPriority w:val="99"/>
    <w:semiHidden/>
    <w:unhideWhenUsed/>
    <w:rsid w:val="004D47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4797"/>
  </w:style>
  <w:style w:type="paragraph" w:customStyle="1" w:styleId="Standard">
    <w:name w:val="Standard"/>
    <w:rsid w:val="004D479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  <w:style w:type="paragraph" w:customStyle="1" w:styleId="Default">
    <w:name w:val="Default"/>
    <w:rsid w:val="004D47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3">
    <w:name w:val="Основной текст3"/>
    <w:basedOn w:val="a"/>
    <w:rsid w:val="004D4797"/>
    <w:pPr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5">
    <w:name w:val="Основной текст2"/>
    <w:rsid w:val="004D4797"/>
  </w:style>
  <w:style w:type="character" w:styleId="ac">
    <w:name w:val="Strong"/>
    <w:uiPriority w:val="22"/>
    <w:qFormat/>
    <w:rsid w:val="00097BCF"/>
    <w:rPr>
      <w:b/>
      <w:color w:val="C0504D" w:themeColor="accent2"/>
    </w:rPr>
  </w:style>
  <w:style w:type="character" w:customStyle="1" w:styleId="34">
    <w:name w:val="Основной текст (3)"/>
    <w:rsid w:val="004D4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61">
    <w:name w:val="Основной текст6"/>
    <w:rsid w:val="004D47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rsid w:val="004D4797"/>
    <w:pPr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Основной текст_"/>
    <w:basedOn w:val="a0"/>
    <w:link w:val="11"/>
    <w:rsid w:val="00151A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4"/>
    <w:rsid w:val="00151AA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1">
    <w:name w:val="Основной текст1"/>
    <w:basedOn w:val="a"/>
    <w:link w:val="ad"/>
    <w:rsid w:val="00151AA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Заголовок №1"/>
    <w:basedOn w:val="a"/>
    <w:link w:val="12"/>
    <w:rsid w:val="00151AA7"/>
    <w:pPr>
      <w:shd w:val="clear" w:color="auto" w:fill="FFFFFF"/>
      <w:spacing w:after="120" w:line="422" w:lineRule="exac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ConsPlusTitle">
    <w:name w:val="ConsPlusTitle"/>
    <w:uiPriority w:val="99"/>
    <w:rsid w:val="00D4708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character" w:customStyle="1" w:styleId="-1pt">
    <w:name w:val="Основной текст + Интервал -1 pt"/>
    <w:basedOn w:val="ad"/>
    <w:rsid w:val="00D47082"/>
    <w:rPr>
      <w:rFonts w:ascii="Times New Roman" w:eastAsia="Times New Roman" w:hAnsi="Times New Roman" w:cs="Times New Roman"/>
      <w:color w:val="000000"/>
      <w:spacing w:val="-23"/>
      <w:w w:val="100"/>
      <w:position w:val="0"/>
      <w:sz w:val="25"/>
      <w:szCs w:val="25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unhideWhenUsed/>
    <w:rsid w:val="0013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4B1C"/>
  </w:style>
  <w:style w:type="paragraph" w:styleId="af0">
    <w:name w:val="footer"/>
    <w:basedOn w:val="a"/>
    <w:link w:val="af1"/>
    <w:uiPriority w:val="99"/>
    <w:unhideWhenUsed/>
    <w:rsid w:val="0013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4B1C"/>
  </w:style>
  <w:style w:type="paragraph" w:customStyle="1" w:styleId="3TimesNewRoman">
    <w:name w:val="Заголовок 3 + Times New Roman"/>
    <w:aliases w:val="12 pt,полужирный,Авто,подчеркивание,по шир..."/>
    <w:basedOn w:val="3"/>
    <w:rsid w:val="00C03613"/>
    <w:pPr>
      <w:snapToGrid w:val="0"/>
      <w:spacing w:line="240" w:lineRule="auto"/>
      <w:ind w:firstLine="720"/>
      <w:jc w:val="both"/>
    </w:pPr>
    <w:rPr>
      <w:rFonts w:ascii="Times New Roman" w:eastAsia="Times New Roman" w:hAnsi="Times New Roman" w:cs="Times New Roman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7BCF"/>
    <w:rPr>
      <w:smallCaps/>
      <w:spacing w:val="5"/>
      <w:sz w:val="24"/>
      <w:szCs w:val="24"/>
    </w:rPr>
  </w:style>
  <w:style w:type="paragraph" w:customStyle="1" w:styleId="Char">
    <w:name w:val="Char"/>
    <w:basedOn w:val="a"/>
    <w:rsid w:val="00013D98"/>
    <w:pPr>
      <w:spacing w:after="160" w:line="240" w:lineRule="exact"/>
    </w:pPr>
    <w:rPr>
      <w:rFonts w:ascii="Verdana" w:eastAsia="Times New Roman" w:hAnsi="Verdana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97BCF"/>
    <w:rPr>
      <w:smallCaps/>
      <w:spacing w:val="5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D2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24EC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97B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97B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97B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97B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97B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97BCF"/>
    <w:rPr>
      <w:b/>
      <w:i/>
      <w:smallCaps/>
      <w:color w:val="622423" w:themeColor="accent2" w:themeShade="7F"/>
    </w:rPr>
  </w:style>
  <w:style w:type="paragraph" w:styleId="af4">
    <w:name w:val="Title"/>
    <w:basedOn w:val="a"/>
    <w:next w:val="a"/>
    <w:link w:val="af5"/>
    <w:uiPriority w:val="10"/>
    <w:qFormat/>
    <w:rsid w:val="00097B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5">
    <w:name w:val="Название Знак"/>
    <w:basedOn w:val="a0"/>
    <w:link w:val="af4"/>
    <w:uiPriority w:val="10"/>
    <w:rsid w:val="00097BCF"/>
    <w:rPr>
      <w:smallCaps/>
      <w:sz w:val="48"/>
      <w:szCs w:val="48"/>
    </w:rPr>
  </w:style>
  <w:style w:type="paragraph" w:styleId="af6">
    <w:name w:val="Subtitle"/>
    <w:basedOn w:val="a"/>
    <w:next w:val="a"/>
    <w:link w:val="af7"/>
    <w:uiPriority w:val="11"/>
    <w:qFormat/>
    <w:rsid w:val="00097B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7">
    <w:name w:val="Подзаголовок Знак"/>
    <w:basedOn w:val="a0"/>
    <w:link w:val="af6"/>
    <w:uiPriority w:val="11"/>
    <w:rsid w:val="00097BCF"/>
    <w:rPr>
      <w:rFonts w:asciiTheme="majorHAnsi" w:eastAsiaTheme="majorEastAsia" w:hAnsiTheme="majorHAnsi" w:cstheme="majorBidi"/>
      <w:szCs w:val="22"/>
    </w:rPr>
  </w:style>
  <w:style w:type="paragraph" w:styleId="26">
    <w:name w:val="Quote"/>
    <w:basedOn w:val="a"/>
    <w:next w:val="a"/>
    <w:link w:val="27"/>
    <w:uiPriority w:val="29"/>
    <w:qFormat/>
    <w:rsid w:val="00097BCF"/>
    <w:rPr>
      <w:i/>
    </w:rPr>
  </w:style>
  <w:style w:type="character" w:customStyle="1" w:styleId="27">
    <w:name w:val="Цитата 2 Знак"/>
    <w:basedOn w:val="a0"/>
    <w:link w:val="26"/>
    <w:uiPriority w:val="29"/>
    <w:rsid w:val="00097BCF"/>
    <w:rPr>
      <w:i/>
    </w:rPr>
  </w:style>
  <w:style w:type="paragraph" w:styleId="af8">
    <w:name w:val="Intense Quote"/>
    <w:basedOn w:val="a"/>
    <w:next w:val="a"/>
    <w:link w:val="af9"/>
    <w:uiPriority w:val="30"/>
    <w:qFormat/>
    <w:rsid w:val="00097B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9">
    <w:name w:val="Выделенная цитата Знак"/>
    <w:basedOn w:val="a0"/>
    <w:link w:val="af8"/>
    <w:uiPriority w:val="30"/>
    <w:rsid w:val="00097BCF"/>
    <w:rPr>
      <w:b/>
      <w:i/>
      <w:color w:val="FFFFFF" w:themeColor="background1"/>
      <w:shd w:val="clear" w:color="auto" w:fill="C0504D" w:themeFill="accent2"/>
    </w:rPr>
  </w:style>
  <w:style w:type="character" w:styleId="afa">
    <w:name w:val="Subtle Emphasis"/>
    <w:uiPriority w:val="19"/>
    <w:qFormat/>
    <w:rsid w:val="00097BCF"/>
    <w:rPr>
      <w:i/>
    </w:rPr>
  </w:style>
  <w:style w:type="character" w:styleId="afb">
    <w:name w:val="Intense Emphasis"/>
    <w:uiPriority w:val="21"/>
    <w:qFormat/>
    <w:rsid w:val="00097BCF"/>
    <w:rPr>
      <w:b/>
      <w:i/>
      <w:color w:val="C0504D" w:themeColor="accent2"/>
      <w:spacing w:val="10"/>
    </w:rPr>
  </w:style>
  <w:style w:type="character" w:styleId="afc">
    <w:name w:val="Subtle Reference"/>
    <w:uiPriority w:val="31"/>
    <w:qFormat/>
    <w:rsid w:val="00097BCF"/>
    <w:rPr>
      <w:b/>
    </w:rPr>
  </w:style>
  <w:style w:type="character" w:styleId="afd">
    <w:name w:val="Intense Reference"/>
    <w:uiPriority w:val="32"/>
    <w:qFormat/>
    <w:rsid w:val="00097BCF"/>
    <w:rPr>
      <w:b/>
      <w:bCs/>
      <w:smallCaps/>
      <w:spacing w:val="5"/>
      <w:sz w:val="22"/>
      <w:szCs w:val="22"/>
      <w:u w:val="single"/>
    </w:rPr>
  </w:style>
  <w:style w:type="character" w:styleId="afe">
    <w:name w:val="Book Title"/>
    <w:uiPriority w:val="33"/>
    <w:qFormat/>
    <w:rsid w:val="00097B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f">
    <w:name w:val="TOC Heading"/>
    <w:basedOn w:val="1"/>
    <w:next w:val="a"/>
    <w:uiPriority w:val="39"/>
    <w:semiHidden/>
    <w:unhideWhenUsed/>
    <w:qFormat/>
    <w:rsid w:val="00097BCF"/>
    <w:pPr>
      <w:outlineLvl w:val="9"/>
    </w:pPr>
  </w:style>
  <w:style w:type="paragraph" w:styleId="aff0">
    <w:name w:val="caption"/>
    <w:basedOn w:val="a"/>
    <w:next w:val="a"/>
    <w:uiPriority w:val="35"/>
    <w:semiHidden/>
    <w:unhideWhenUsed/>
    <w:qFormat/>
    <w:rsid w:val="00097BCF"/>
    <w:rPr>
      <w:b/>
      <w:bCs/>
      <w:caps/>
      <w:sz w:val="16"/>
      <w:szCs w:val="18"/>
    </w:rPr>
  </w:style>
  <w:style w:type="character" w:customStyle="1" w:styleId="a8">
    <w:name w:val="Без интервала Знак"/>
    <w:basedOn w:val="a0"/>
    <w:link w:val="a7"/>
    <w:uiPriority w:val="1"/>
    <w:rsid w:val="00097BCF"/>
  </w:style>
  <w:style w:type="character" w:styleId="aff1">
    <w:name w:val="FollowedHyperlink"/>
    <w:basedOn w:val="a0"/>
    <w:uiPriority w:val="99"/>
    <w:semiHidden/>
    <w:unhideWhenUsed/>
    <w:rsid w:val="005B340A"/>
    <w:rPr>
      <w:color w:val="800080" w:themeColor="followedHyperlink"/>
      <w:u w:val="single"/>
    </w:rPr>
  </w:style>
  <w:style w:type="paragraph" w:customStyle="1" w:styleId="45129B63489C4C1CAA0B533E57CFBC68">
    <w:name w:val="45129B63489C4C1CAA0B533E57CFBC68"/>
    <w:rsid w:val="00710120"/>
    <w:pPr>
      <w:jc w:val="left"/>
    </w:pPr>
    <w:rPr>
      <w:sz w:val="22"/>
      <w:szCs w:val="22"/>
      <w:lang w:val="ru-RU" w:eastAsia="ru-RU" w:bidi="ar-SA"/>
    </w:rPr>
  </w:style>
  <w:style w:type="numbering" w:customStyle="1" w:styleId="15">
    <w:name w:val="Нет списка1"/>
    <w:next w:val="a2"/>
    <w:uiPriority w:val="99"/>
    <w:semiHidden/>
    <w:unhideWhenUsed/>
    <w:rsid w:val="00BF46D9"/>
  </w:style>
  <w:style w:type="table" w:customStyle="1" w:styleId="17">
    <w:name w:val="Сетка таблицы1"/>
    <w:basedOn w:val="a1"/>
    <w:next w:val="a9"/>
    <w:uiPriority w:val="59"/>
    <w:rsid w:val="00BF46D9"/>
    <w:pPr>
      <w:spacing w:after="0" w:line="240" w:lineRule="auto"/>
      <w:jc w:val="left"/>
    </w:pPr>
    <w:rPr>
      <w:rFonts w:eastAsia="Calibri"/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BF46D9"/>
    <w:pPr>
      <w:widowControl w:val="0"/>
      <w:autoSpaceDE w:val="0"/>
      <w:autoSpaceDN w:val="0"/>
      <w:adjustRightInd w:val="0"/>
      <w:spacing w:after="0" w:line="317" w:lineRule="exact"/>
      <w:ind w:firstLine="713"/>
      <w:jc w:val="left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21">
    <w:name w:val="Font Style121"/>
    <w:basedOn w:val="a0"/>
    <w:uiPriority w:val="99"/>
    <w:rsid w:val="00BF46D9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65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6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A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22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6A00"/>
  </w:style>
  <w:style w:type="paragraph" w:styleId="a4">
    <w:name w:val="List Paragraph"/>
    <w:basedOn w:val="a"/>
    <w:uiPriority w:val="34"/>
    <w:qFormat/>
    <w:rsid w:val="001B3325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6C1039"/>
    <w:rPr>
      <w:rFonts w:ascii="Times New Roman" w:hAnsi="Times New Roman" w:cs="Times New Roman" w:hint="default"/>
      <w:sz w:val="28"/>
      <w:szCs w:val="28"/>
    </w:rPr>
  </w:style>
  <w:style w:type="character" w:styleId="a5">
    <w:name w:val="Hyperlink"/>
    <w:basedOn w:val="a0"/>
    <w:uiPriority w:val="99"/>
    <w:unhideWhenUsed/>
    <w:rsid w:val="00130068"/>
    <w:rPr>
      <w:color w:val="0000FF" w:themeColor="hyperlink"/>
      <w:u w:val="single"/>
    </w:rPr>
  </w:style>
  <w:style w:type="paragraph" w:styleId="31">
    <w:name w:val="Body Text Indent 3"/>
    <w:aliases w:val="дисер"/>
    <w:basedOn w:val="a"/>
    <w:link w:val="32"/>
    <w:rsid w:val="009C7E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aliases w:val="дисер Знак"/>
    <w:basedOn w:val="a0"/>
    <w:link w:val="31"/>
    <w:rsid w:val="009C7E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9C7EA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C7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sictext">
    <w:name w:val="basic_text"/>
    <w:basedOn w:val="a"/>
    <w:rsid w:val="009C7EA5"/>
    <w:pPr>
      <w:spacing w:after="100" w:afterAutospacing="1" w:line="240" w:lineRule="auto"/>
      <w:ind w:right="75" w:firstLine="567"/>
      <w:jc w:val="both"/>
    </w:pPr>
    <w:rPr>
      <w:rFonts w:ascii="Arial" w:eastAsia="Times New Roman" w:hAnsi="Arial" w:cs="Arial"/>
      <w:color w:val="003366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9541B"/>
    <w:rPr>
      <w:i/>
      <w:iCs/>
    </w:rPr>
  </w:style>
  <w:style w:type="paragraph" w:customStyle="1" w:styleId="Style5">
    <w:name w:val="Style5"/>
    <w:basedOn w:val="a"/>
    <w:uiPriority w:val="99"/>
    <w:rsid w:val="00832FD2"/>
    <w:pPr>
      <w:widowControl w:val="0"/>
      <w:autoSpaceDE w:val="0"/>
      <w:autoSpaceDN w:val="0"/>
      <w:adjustRightInd w:val="0"/>
      <w:spacing w:after="0" w:line="325" w:lineRule="exact"/>
      <w:ind w:firstLine="7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C65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EC656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EC656B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uiPriority w:val="99"/>
    <w:rsid w:val="00EC656B"/>
    <w:pPr>
      <w:widowControl w:val="0"/>
      <w:autoSpaceDE w:val="0"/>
      <w:autoSpaceDN w:val="0"/>
      <w:adjustRightInd w:val="0"/>
      <w:spacing w:after="0" w:line="317" w:lineRule="exact"/>
      <w:ind w:firstLine="6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EC656B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uiPriority w:val="99"/>
    <w:rsid w:val="0037226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2">
    <w:name w:val="Font Style162"/>
    <w:basedOn w:val="a0"/>
    <w:uiPriority w:val="99"/>
    <w:rsid w:val="00372260"/>
    <w:rPr>
      <w:rFonts w:ascii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6A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3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+ 13"/>
    <w:aliases w:val="5 pt,Полужирный"/>
    <w:rsid w:val="00E31366"/>
    <w:rPr>
      <w:rFonts w:ascii="Constantia" w:hAnsi="Constantia"/>
      <w:color w:val="000000"/>
      <w:spacing w:val="0"/>
      <w:w w:val="100"/>
      <w:position w:val="0"/>
      <w:sz w:val="13"/>
      <w:shd w:val="clear" w:color="auto" w:fill="FFFFFF"/>
    </w:rPr>
  </w:style>
  <w:style w:type="table" w:styleId="a9">
    <w:name w:val="Table Grid"/>
    <w:basedOn w:val="a1"/>
    <w:uiPriority w:val="59"/>
    <w:rsid w:val="00E3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4D479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D4797"/>
  </w:style>
  <w:style w:type="paragraph" w:styleId="23">
    <w:name w:val="Body Text 2"/>
    <w:basedOn w:val="a"/>
    <w:link w:val="24"/>
    <w:uiPriority w:val="99"/>
    <w:semiHidden/>
    <w:unhideWhenUsed/>
    <w:rsid w:val="004D47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4797"/>
  </w:style>
  <w:style w:type="paragraph" w:customStyle="1" w:styleId="Standard">
    <w:name w:val="Standard"/>
    <w:rsid w:val="004D479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  <w:style w:type="paragraph" w:customStyle="1" w:styleId="Default">
    <w:name w:val="Default"/>
    <w:rsid w:val="004D47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3">
    <w:name w:val="Основной текст3"/>
    <w:basedOn w:val="a"/>
    <w:rsid w:val="004D4797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5">
    <w:name w:val="Основной текст2"/>
    <w:rsid w:val="004D4797"/>
  </w:style>
  <w:style w:type="character" w:styleId="ac">
    <w:name w:val="Strong"/>
    <w:uiPriority w:val="22"/>
    <w:qFormat/>
    <w:rsid w:val="004D4797"/>
    <w:rPr>
      <w:b/>
      <w:bCs/>
    </w:rPr>
  </w:style>
  <w:style w:type="character" w:customStyle="1" w:styleId="34">
    <w:name w:val="Основной текст (3)"/>
    <w:rsid w:val="004D4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61">
    <w:name w:val="Основной текст6"/>
    <w:rsid w:val="004D47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16"/>
    <w:basedOn w:val="a"/>
    <w:rsid w:val="004D4797"/>
    <w:pPr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Основной текст_"/>
    <w:basedOn w:val="a0"/>
    <w:link w:val="11"/>
    <w:rsid w:val="00151A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4"/>
    <w:rsid w:val="00151AA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1">
    <w:name w:val="Основной текст1"/>
    <w:basedOn w:val="a"/>
    <w:link w:val="ad"/>
    <w:rsid w:val="00151AA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Заголовок №1"/>
    <w:basedOn w:val="a"/>
    <w:link w:val="12"/>
    <w:rsid w:val="00151AA7"/>
    <w:pPr>
      <w:shd w:val="clear" w:color="auto" w:fill="FFFFFF"/>
      <w:spacing w:after="120" w:line="422" w:lineRule="exac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ConsPlusTitle">
    <w:name w:val="ConsPlusTitle"/>
    <w:uiPriority w:val="99"/>
    <w:rsid w:val="00D470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-1pt">
    <w:name w:val="Основной текст + Интервал -1 pt"/>
    <w:basedOn w:val="ad"/>
    <w:rsid w:val="00D47082"/>
    <w:rPr>
      <w:rFonts w:ascii="Times New Roman" w:eastAsia="Times New Roman" w:hAnsi="Times New Roman" w:cs="Times New Roman"/>
      <w:color w:val="000000"/>
      <w:spacing w:val="-23"/>
      <w:w w:val="100"/>
      <w:position w:val="0"/>
      <w:sz w:val="25"/>
      <w:szCs w:val="25"/>
      <w:shd w:val="clear" w:color="auto" w:fill="FFFFFF"/>
      <w:lang w:val="ru-RU"/>
    </w:rPr>
  </w:style>
  <w:style w:type="paragraph" w:styleId="ae">
    <w:name w:val="header"/>
    <w:basedOn w:val="a"/>
    <w:link w:val="af"/>
    <w:uiPriority w:val="99"/>
    <w:unhideWhenUsed/>
    <w:rsid w:val="0013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4B1C"/>
  </w:style>
  <w:style w:type="paragraph" w:styleId="af0">
    <w:name w:val="footer"/>
    <w:basedOn w:val="a"/>
    <w:link w:val="af1"/>
    <w:uiPriority w:val="99"/>
    <w:unhideWhenUsed/>
    <w:rsid w:val="0013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4B1C"/>
  </w:style>
  <w:style w:type="paragraph" w:customStyle="1" w:styleId="3TimesNewRoman">
    <w:name w:val="Заголовок 3 + Times New Roman"/>
    <w:aliases w:val="12 pt,полужирный,Авто,подчеркивание,по шир..."/>
    <w:basedOn w:val="3"/>
    <w:rsid w:val="00C03613"/>
    <w:pPr>
      <w:keepNext w:val="0"/>
      <w:keepLines w:val="0"/>
      <w:snapToGrid w:val="0"/>
      <w:spacing w:before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36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r">
    <w:name w:val="Char"/>
    <w:basedOn w:val="a"/>
    <w:rsid w:val="00013D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64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alloon Text"/>
    <w:basedOn w:val="a"/>
    <w:link w:val="af3"/>
    <w:uiPriority w:val="99"/>
    <w:semiHidden/>
    <w:unhideWhenUsed/>
    <w:rsid w:val="00D2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2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imu15.ru" TargetMode="External"/><Relationship Id="rId18" Type="http://schemas.openxmlformats.org/officeDocument/2006/relationships/hyperlink" Target="http://economy.alania.gov.ru" TargetMode="External"/><Relationship Id="rId26" Type="http://schemas.openxmlformats.org/officeDocument/2006/relationships/hyperlink" Target="http://economy.alania.gov.ru/activity/development/monitoring" TargetMode="External"/><Relationship Id="rId39" Type="http://schemas.openxmlformats.org/officeDocument/2006/relationships/chart" Target="charts/chart12.xml"/><Relationship Id="rId21" Type="http://schemas.openxmlformats.org/officeDocument/2006/relationships/hyperlink" Target="http://www.rso-a.ru" TargetMode="External"/><Relationship Id="rId34" Type="http://schemas.openxmlformats.org/officeDocument/2006/relationships/chart" Target="charts/chart7.xml"/><Relationship Id="rId42" Type="http://schemas.openxmlformats.org/officeDocument/2006/relationships/chart" Target="charts/chart15.xml"/><Relationship Id="rId47" Type="http://schemas.openxmlformats.org/officeDocument/2006/relationships/chart" Target="charts/chart20.xml"/><Relationship Id="rId50" Type="http://schemas.openxmlformats.org/officeDocument/2006/relationships/chart" Target="charts/chart23.xml"/><Relationship Id="rId55" Type="http://schemas.openxmlformats.org/officeDocument/2006/relationships/chart" Target="charts/chart28.xml"/><Relationship Id="rId63" Type="http://schemas.openxmlformats.org/officeDocument/2006/relationships/hyperlink" Target="https://pravober.ru/standart-razvitiya-konkurentsii" TargetMode="External"/><Relationship Id="rId68" Type="http://schemas.openxmlformats.org/officeDocument/2006/relationships/chart" Target="charts/chart32.xml"/><Relationship Id="rId76" Type="http://schemas.openxmlformats.org/officeDocument/2006/relationships/hyperlink" Target="http://rst.alania.gov.ru" TargetMode="External"/><Relationship Id="rId84" Type="http://schemas.openxmlformats.org/officeDocument/2006/relationships/hyperlink" Target="http://rst.alania.gov.ru" TargetMode="Externa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economy.alania.gov.ru/pages/8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onomy.alania.gov.ru" TargetMode="External"/><Relationship Id="rId29" Type="http://schemas.openxmlformats.org/officeDocument/2006/relationships/chart" Target="charts/chart2.xml"/><Relationship Id="rId11" Type="http://schemas.openxmlformats.org/officeDocument/2006/relationships/hyperlink" Target="http://minsotc.alania.gov.ru/activity/sonko" TargetMode="External"/><Relationship Id="rId24" Type="http://schemas.openxmlformats.org/officeDocument/2006/relationships/hyperlink" Target="http://economy.alania.gov.ru/activity/development/customerspoll" TargetMode="External"/><Relationship Id="rId32" Type="http://schemas.openxmlformats.org/officeDocument/2006/relationships/chart" Target="charts/chart5.xml"/><Relationship Id="rId37" Type="http://schemas.openxmlformats.org/officeDocument/2006/relationships/chart" Target="charts/chart10.xml"/><Relationship Id="rId40" Type="http://schemas.openxmlformats.org/officeDocument/2006/relationships/chart" Target="charts/chart13.xml"/><Relationship Id="rId45" Type="http://schemas.openxmlformats.org/officeDocument/2006/relationships/chart" Target="charts/chart18.xml"/><Relationship Id="rId53" Type="http://schemas.openxmlformats.org/officeDocument/2006/relationships/chart" Target="charts/chart26.xml"/><Relationship Id="rId58" Type="http://schemas.openxmlformats.org/officeDocument/2006/relationships/hyperlink" Target="http://ardon15.ru/index.php/ekon/101-standart-razvitiya-konkurentsii" TargetMode="External"/><Relationship Id="rId66" Type="http://schemas.openxmlformats.org/officeDocument/2006/relationships/chart" Target="charts/chart30.xml"/><Relationship Id="rId74" Type="http://schemas.openxmlformats.org/officeDocument/2006/relationships/hyperlink" Target="http://rst.alania.gov.ru" TargetMode="External"/><Relationship Id="rId79" Type="http://schemas.openxmlformats.org/officeDocument/2006/relationships/hyperlink" Target="http://www.minimu15.ru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kirovski-raion.ru/index.php?option=com_content&amp;view=article&amp;id=734:2016-09-14-06-07-29&amp;catid=39:2015-08-21-06-11-48&amp;Itemid=151" TargetMode="External"/><Relationship Id="rId82" Type="http://schemas.openxmlformats.org/officeDocument/2006/relationships/hyperlink" Target="http://minprom.alania.gov.ru/" TargetMode="External"/><Relationship Id="rId19" Type="http://schemas.openxmlformats.org/officeDocument/2006/relationships/hyperlink" Target="http://economy.alania.gov.ru/activity/development/semina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orv.gov.ru/Regions" TargetMode="External"/><Relationship Id="rId22" Type="http://schemas.openxmlformats.org/officeDocument/2006/relationships/hyperlink" Target="http://economy.alania.gov.ru" TargetMode="External"/><Relationship Id="rId27" Type="http://schemas.openxmlformats.org/officeDocument/2006/relationships/hyperlink" Target="http://alania.gov.ru/news/7147" TargetMode="External"/><Relationship Id="rId30" Type="http://schemas.openxmlformats.org/officeDocument/2006/relationships/chart" Target="charts/chart3.xml"/><Relationship Id="rId35" Type="http://schemas.openxmlformats.org/officeDocument/2006/relationships/chart" Target="charts/chart8.xml"/><Relationship Id="rId43" Type="http://schemas.openxmlformats.org/officeDocument/2006/relationships/chart" Target="charts/chart16.xml"/><Relationship Id="rId48" Type="http://schemas.openxmlformats.org/officeDocument/2006/relationships/chart" Target="charts/chart21.xml"/><Relationship Id="rId56" Type="http://schemas.openxmlformats.org/officeDocument/2006/relationships/chart" Target="charts/chart29.xml"/><Relationship Id="rId64" Type="http://schemas.openxmlformats.org/officeDocument/2006/relationships/hyperlink" Target="http://prigams.ru/standart_raz_kon.html" TargetMode="External"/><Relationship Id="rId69" Type="http://schemas.openxmlformats.org/officeDocument/2006/relationships/chart" Target="charts/chart33.xml"/><Relationship Id="rId77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chart" Target="charts/chart24.xml"/><Relationship Id="rId72" Type="http://schemas.openxmlformats.org/officeDocument/2006/relationships/hyperlink" Target="http://economy.alania.gov.ru/pages/816" TargetMode="External"/><Relationship Id="rId80" Type="http://schemas.openxmlformats.org/officeDocument/2006/relationships/hyperlink" Target="http://www.torgi.gov.ru" TargetMode="External"/><Relationship Id="rId85" Type="http://schemas.openxmlformats.org/officeDocument/2006/relationships/hyperlink" Target="http://rst.alania.gov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economy.alania.gov.ru/pages/827" TargetMode="External"/><Relationship Id="rId25" Type="http://schemas.openxmlformats.org/officeDocument/2006/relationships/hyperlink" Target="http://economy.alania.gov.ru/activity/development/bizpoll" TargetMode="External"/><Relationship Id="rId33" Type="http://schemas.openxmlformats.org/officeDocument/2006/relationships/chart" Target="charts/chart6.xml"/><Relationship Id="rId38" Type="http://schemas.openxmlformats.org/officeDocument/2006/relationships/chart" Target="charts/chart11.xml"/><Relationship Id="rId46" Type="http://schemas.openxmlformats.org/officeDocument/2006/relationships/chart" Target="charts/chart19.xml"/><Relationship Id="rId59" Type="http://schemas.openxmlformats.org/officeDocument/2006/relationships/hyperlink" Target="http://&#1072;&#1083;&#1072;&#1075;-&#1080;&#1088;.&#1088;&#1092;/index.php?option=com_content&amp;view=category&amp;id=778&amp;Itemid=1269" TargetMode="External"/><Relationship Id="rId67" Type="http://schemas.openxmlformats.org/officeDocument/2006/relationships/chart" Target="charts/chart31.xml"/><Relationship Id="rId20" Type="http://schemas.openxmlformats.org/officeDocument/2006/relationships/hyperlink" Target="http://economy.alania.gov.ru/activity/development/interaction" TargetMode="External"/><Relationship Id="rId41" Type="http://schemas.openxmlformats.org/officeDocument/2006/relationships/chart" Target="charts/chart14.xml"/><Relationship Id="rId54" Type="http://schemas.openxmlformats.org/officeDocument/2006/relationships/chart" Target="charts/chart27.xml"/><Relationship Id="rId62" Type="http://schemas.openxmlformats.org/officeDocument/2006/relationships/hyperlink" Target="http://admmozdok.ru/standart-razvitiya-i-npa.html" TargetMode="External"/><Relationship Id="rId70" Type="http://schemas.openxmlformats.org/officeDocument/2006/relationships/hyperlink" Target="http://economy.alania.gov.ru/pages/820" TargetMode="External"/><Relationship Id="rId75" Type="http://schemas.openxmlformats.org/officeDocument/2006/relationships/hyperlink" Target="http://economy.alania.gov.ru/pages/814" TargetMode="External"/><Relationship Id="rId83" Type="http://schemas.openxmlformats.org/officeDocument/2006/relationships/hyperlink" Target="http://minprom.alania.gov.ru/" TargetMode="External"/><Relationship Id="rId88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economyrso.ru/" TargetMode="External"/><Relationship Id="rId23" Type="http://schemas.openxmlformats.org/officeDocument/2006/relationships/hyperlink" Target="http://economy.alania.gov.ru/pages/822" TargetMode="External"/><Relationship Id="rId28" Type="http://schemas.openxmlformats.org/officeDocument/2006/relationships/chart" Target="charts/chart1.xml"/><Relationship Id="rId36" Type="http://schemas.openxmlformats.org/officeDocument/2006/relationships/chart" Target="charts/chart9.xml"/><Relationship Id="rId49" Type="http://schemas.openxmlformats.org/officeDocument/2006/relationships/chart" Target="charts/chart22.xml"/><Relationship Id="rId57" Type="http://schemas.openxmlformats.org/officeDocument/2006/relationships/hyperlink" Target="http://economy.alania.gov.ru" TargetMode="External"/><Relationship Id="rId10" Type="http://schemas.openxmlformats.org/officeDocument/2006/relationships/hyperlink" Target="http://www.irfolk.ru" TargetMode="External"/><Relationship Id="rId31" Type="http://schemas.openxmlformats.org/officeDocument/2006/relationships/chart" Target="charts/chart4.xml"/><Relationship Id="rId44" Type="http://schemas.openxmlformats.org/officeDocument/2006/relationships/chart" Target="charts/chart17.xml"/><Relationship Id="rId52" Type="http://schemas.openxmlformats.org/officeDocument/2006/relationships/chart" Target="charts/chart25.xml"/><Relationship Id="rId60" Type="http://schemas.openxmlformats.org/officeDocument/2006/relationships/hyperlink" Target="http://amsiraf.ru/standart-razvitiya-konkurency/" TargetMode="External"/><Relationship Id="rId65" Type="http://schemas.openxmlformats.org/officeDocument/2006/relationships/hyperlink" Target="http://vladikavkaz-osetia.ru/ams/ekonomika-goroda/" TargetMode="External"/><Relationship Id="rId73" Type="http://schemas.openxmlformats.org/officeDocument/2006/relationships/hyperlink" Target="http://economy.alania.gov.ru/pages/815" TargetMode="External"/><Relationship Id="rId78" Type="http://schemas.openxmlformats.org/officeDocument/2006/relationships/hyperlink" Target="http://www.torgi.gov.ru" TargetMode="External"/><Relationship Id="rId81" Type="http://schemas.openxmlformats.org/officeDocument/2006/relationships/hyperlink" Target="http://www.minimu15.ru" TargetMode="External"/><Relationship Id="rId86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4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6.xlsx"/><Relationship Id="rId1" Type="http://schemas.openxmlformats.org/officeDocument/2006/relationships/themeOverride" Target="../theme/themeOverride2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7.xlsx"/><Relationship Id="rId1" Type="http://schemas.openxmlformats.org/officeDocument/2006/relationships/themeOverride" Target="../theme/themeOverride27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8.xlsx"/><Relationship Id="rId1" Type="http://schemas.openxmlformats.org/officeDocument/2006/relationships/themeOverride" Target="../theme/themeOverride28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9.xlsx"/><Relationship Id="rId1" Type="http://schemas.openxmlformats.org/officeDocument/2006/relationships/themeOverride" Target="../theme/themeOverride29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0.xlsx"/><Relationship Id="rId1" Type="http://schemas.openxmlformats.org/officeDocument/2006/relationships/themeOverride" Target="../theme/themeOverride30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1.xlsx"/><Relationship Id="rId1" Type="http://schemas.openxmlformats.org/officeDocument/2006/relationships/themeOverride" Target="../theme/themeOverride31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2.xlsx"/><Relationship Id="rId1" Type="http://schemas.openxmlformats.org/officeDocument/2006/relationships/themeOverride" Target="../theme/themeOverride32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3.xlsx"/><Relationship Id="rId1" Type="http://schemas.openxmlformats.org/officeDocument/2006/relationships/themeOverride" Target="../theme/themeOverride3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199912510936133"/>
          <c:y val="0.13265066462098785"/>
          <c:w val="0.38880762500841243"/>
          <c:h val="0.677698206718573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Менее 1 года</c:v>
                </c:pt>
                <c:pt idx="1">
                  <c:v>От 1 года до 5 лет</c:v>
                </c:pt>
                <c:pt idx="2">
                  <c:v>Более 5 лет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</c:v>
                </c:pt>
                <c:pt idx="1">
                  <c:v>147</c:v>
                </c:pt>
                <c:pt idx="2">
                  <c:v>181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2767901608452794"/>
          <c:y val="0.35890351392643083"/>
          <c:w val="0.38708829665522582"/>
          <c:h val="0.33101933686860568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595849129969865"/>
          <c:y val="0.10591387281755017"/>
          <c:w val="0.40968649752114317"/>
          <c:h val="0.7203379111722628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Отрицательно</c:v>
                </c:pt>
                <c:pt idx="4">
                  <c:v>Ничего не знаю о его работе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</c:v>
                </c:pt>
                <c:pt idx="1">
                  <c:v>90</c:v>
                </c:pt>
                <c:pt idx="2">
                  <c:v>20</c:v>
                </c:pt>
                <c:pt idx="3">
                  <c:v>26</c:v>
                </c:pt>
                <c:pt idx="4">
                  <c:v>100</c:v>
                </c:pt>
                <c:pt idx="5">
                  <c:v>124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907261592300962"/>
          <c:y val="0.27816289643031117"/>
          <c:w val="0.37691503839797807"/>
          <c:h val="0.37312649021903549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315920579372023"/>
          <c:y val="9.3366207368465015E-2"/>
          <c:w val="0.3865070987358139"/>
          <c:h val="0.70297246773766342"/>
        </c:manualLayout>
      </c:layout>
      <c:pie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44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Лист1!$A$3:$A$5</c:f>
              <c:strCache>
                <c:ptCount val="3"/>
                <c:pt idx="0">
                  <c:v>От 21 года до 35 лет</c:v>
                </c:pt>
                <c:pt idx="1">
                  <c:v>От 36 до 50 лет</c:v>
                </c:pt>
                <c:pt idx="2">
                  <c:v>Старше 51 года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321</c:v>
                </c:pt>
                <c:pt idx="1">
                  <c:v>338</c:v>
                </c:pt>
                <c:pt idx="2">
                  <c:v>221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025080198308547"/>
          <c:y val="0.38317701669235915"/>
          <c:w val="0.27715660542432197"/>
          <c:h val="0.2014664493468929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976791095557498"/>
          <c:y val="9.3366207368465015E-2"/>
          <c:w val="0.44726584524156704"/>
          <c:h val="0.8132675852630699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Работаю</c:v>
                </c:pt>
                <c:pt idx="1">
                  <c:v>Без работы</c:v>
                </c:pt>
                <c:pt idx="2">
                  <c:v>Учусь / студент</c:v>
                </c:pt>
                <c:pt idx="3">
                  <c:v>Домохозяйка (домохозяин)</c:v>
                </c:pt>
                <c:pt idx="4">
                  <c:v>Пенсионер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712</c:v>
                </c:pt>
                <c:pt idx="1">
                  <c:v>89</c:v>
                </c:pt>
                <c:pt idx="2">
                  <c:v>42</c:v>
                </c:pt>
                <c:pt idx="3">
                  <c:v>34</c:v>
                </c:pt>
                <c:pt idx="4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09991980169146"/>
          <c:y val="0.3061111302076534"/>
          <c:w val="0.37665512297073978"/>
          <c:h val="0.34874853094283048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074155015914411"/>
          <c:y val="0.12549171240455534"/>
          <c:w val="0.42929842590589351"/>
          <c:h val="0.7599716720173400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Нет детей</c:v>
                </c:pt>
                <c:pt idx="1">
                  <c:v>1 ребенок</c:v>
                </c:pt>
                <c:pt idx="2">
                  <c:v>2 ребенка</c:v>
                </c:pt>
                <c:pt idx="3">
                  <c:v>3 и более детей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282</c:v>
                </c:pt>
                <c:pt idx="1">
                  <c:v>165</c:v>
                </c:pt>
                <c:pt idx="2">
                  <c:v>305</c:v>
                </c:pt>
                <c:pt idx="3">
                  <c:v>172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110362493835969"/>
          <c:y val="0.34145203770192262"/>
          <c:w val="0.27216992946202856"/>
          <c:h val="0.30771486815821314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9416132011276364E-2"/>
          <c:y val="0.13704574021580246"/>
          <c:w val="0.43625972100709631"/>
          <c:h val="0.75025008384887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Общее среднее</c:v>
                </c:pt>
                <c:pt idx="1">
                  <c:v>Среднее профессиональное</c:v>
                </c:pt>
                <c:pt idx="2">
                  <c:v>Неполное высшее</c:v>
                </c:pt>
                <c:pt idx="3">
                  <c:v>Высшее</c:v>
                </c:pt>
                <c:pt idx="4">
                  <c:v>Научная степень</c:v>
                </c:pt>
                <c:pt idx="5">
                  <c:v>Иное (среднее начальное)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64</c:v>
                </c:pt>
                <c:pt idx="1">
                  <c:v>168</c:v>
                </c:pt>
                <c:pt idx="2">
                  <c:v>78</c:v>
                </c:pt>
                <c:pt idx="3">
                  <c:v>594</c:v>
                </c:pt>
                <c:pt idx="4">
                  <c:v>19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1470522915404815"/>
          <c:y val="0.26097487814023246"/>
          <c:w val="0.3776261861498082"/>
          <c:h val="0.44238770153730783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Избыточно (много)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Дошкольное образование</c:v>
                </c:pt>
                <c:pt idx="1">
                  <c:v>Детский отдых и оздоровление</c:v>
                </c:pt>
                <c:pt idx="2">
                  <c:v>Дополнительное образование детей</c:v>
                </c:pt>
                <c:pt idx="3">
                  <c:v>Медицинские услуги</c:v>
                </c:pt>
                <c:pt idx="4">
                  <c:v>Психолого-педагогическое сопровождение детей с ОВЗ</c:v>
                </c:pt>
                <c:pt idx="5">
                  <c:v>Сфера культуры</c:v>
                </c:pt>
                <c:pt idx="6">
                  <c:v>Сфера жилищно-коммунального хозяйства</c:v>
                </c:pt>
                <c:pt idx="7">
                  <c:v>Розничная торговля</c:v>
                </c:pt>
                <c:pt idx="8">
                  <c:v>Транспортные услуги</c:v>
                </c:pt>
                <c:pt idx="9">
                  <c:v>Связь и информационные технологии</c:v>
                </c:pt>
                <c:pt idx="10">
                  <c:v>Социальные услуги</c:v>
                </c:pt>
                <c:pt idx="11">
                  <c:v>Дорожное хозяйство</c:v>
                </c:pt>
                <c:pt idx="12">
                  <c:v>Промышленность</c:v>
                </c:pt>
                <c:pt idx="13">
                  <c:v>Сфера туризма</c:v>
                </c:pt>
                <c:pt idx="14">
                  <c:v>Сельское хозяйство</c:v>
                </c:pt>
                <c:pt idx="15">
                  <c:v>Иное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24</c:v>
                </c:pt>
                <c:pt idx="1">
                  <c:v>14</c:v>
                </c:pt>
                <c:pt idx="2">
                  <c:v>19</c:v>
                </c:pt>
                <c:pt idx="3">
                  <c:v>41</c:v>
                </c:pt>
                <c:pt idx="4">
                  <c:v>19</c:v>
                </c:pt>
                <c:pt idx="5">
                  <c:v>19</c:v>
                </c:pt>
                <c:pt idx="6">
                  <c:v>28</c:v>
                </c:pt>
                <c:pt idx="7">
                  <c:v>179</c:v>
                </c:pt>
                <c:pt idx="8">
                  <c:v>57</c:v>
                </c:pt>
                <c:pt idx="9">
                  <c:v>33</c:v>
                </c:pt>
                <c:pt idx="10">
                  <c:v>26</c:v>
                </c:pt>
                <c:pt idx="11">
                  <c:v>17</c:v>
                </c:pt>
                <c:pt idx="12">
                  <c:v>29</c:v>
                </c:pt>
                <c:pt idx="13">
                  <c:v>29</c:v>
                </c:pt>
                <c:pt idx="14">
                  <c:v>46</c:v>
                </c:pt>
                <c:pt idx="15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Достаточно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Дошкольное образование</c:v>
                </c:pt>
                <c:pt idx="1">
                  <c:v>Детский отдых и оздоровление</c:v>
                </c:pt>
                <c:pt idx="2">
                  <c:v>Дополнительное образование детей</c:v>
                </c:pt>
                <c:pt idx="3">
                  <c:v>Медицинские услуги</c:v>
                </c:pt>
                <c:pt idx="4">
                  <c:v>Психолого-педагогическое сопровождение детей с ОВЗ</c:v>
                </c:pt>
                <c:pt idx="5">
                  <c:v>Сфера культуры</c:v>
                </c:pt>
                <c:pt idx="6">
                  <c:v>Сфера жилищно-коммунального хозяйства</c:v>
                </c:pt>
                <c:pt idx="7">
                  <c:v>Розничная торговля</c:v>
                </c:pt>
                <c:pt idx="8">
                  <c:v>Транспортные услуги</c:v>
                </c:pt>
                <c:pt idx="9">
                  <c:v>Связь и информационные технологии</c:v>
                </c:pt>
                <c:pt idx="10">
                  <c:v>Социальные услуги</c:v>
                </c:pt>
                <c:pt idx="11">
                  <c:v>Дорожное хозяйство</c:v>
                </c:pt>
                <c:pt idx="12">
                  <c:v>Промышленность</c:v>
                </c:pt>
                <c:pt idx="13">
                  <c:v>Сфера туризма</c:v>
                </c:pt>
                <c:pt idx="14">
                  <c:v>Сельское хозяйство</c:v>
                </c:pt>
                <c:pt idx="15">
                  <c:v>Иное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383</c:v>
                </c:pt>
                <c:pt idx="1">
                  <c:v>242</c:v>
                </c:pt>
                <c:pt idx="2">
                  <c:v>333</c:v>
                </c:pt>
                <c:pt idx="3">
                  <c:v>375</c:v>
                </c:pt>
                <c:pt idx="4">
                  <c:v>192</c:v>
                </c:pt>
                <c:pt idx="5">
                  <c:v>363</c:v>
                </c:pt>
                <c:pt idx="6">
                  <c:v>373</c:v>
                </c:pt>
                <c:pt idx="7">
                  <c:v>518</c:v>
                </c:pt>
                <c:pt idx="8">
                  <c:v>398</c:v>
                </c:pt>
                <c:pt idx="9">
                  <c:v>422</c:v>
                </c:pt>
                <c:pt idx="10">
                  <c:v>372</c:v>
                </c:pt>
                <c:pt idx="11">
                  <c:v>232</c:v>
                </c:pt>
                <c:pt idx="12">
                  <c:v>201</c:v>
                </c:pt>
                <c:pt idx="13">
                  <c:v>168</c:v>
                </c:pt>
                <c:pt idx="14">
                  <c:v>353</c:v>
                </c:pt>
                <c:pt idx="15">
                  <c:v>147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Мало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Дошкольное образование</c:v>
                </c:pt>
                <c:pt idx="1">
                  <c:v>Детский отдых и оздоровление</c:v>
                </c:pt>
                <c:pt idx="2">
                  <c:v>Дополнительное образование детей</c:v>
                </c:pt>
                <c:pt idx="3">
                  <c:v>Медицинские услуги</c:v>
                </c:pt>
                <c:pt idx="4">
                  <c:v>Психолого-педагогическое сопровождение детей с ОВЗ</c:v>
                </c:pt>
                <c:pt idx="5">
                  <c:v>Сфера культуры</c:v>
                </c:pt>
                <c:pt idx="6">
                  <c:v>Сфера жилищно-коммунального хозяйства</c:v>
                </c:pt>
                <c:pt idx="7">
                  <c:v>Розничная торговля</c:v>
                </c:pt>
                <c:pt idx="8">
                  <c:v>Транспортные услуги</c:v>
                </c:pt>
                <c:pt idx="9">
                  <c:v>Связь и информационные технологии</c:v>
                </c:pt>
                <c:pt idx="10">
                  <c:v>Социальные услуги</c:v>
                </c:pt>
                <c:pt idx="11">
                  <c:v>Дорожное хозяйство</c:v>
                </c:pt>
                <c:pt idx="12">
                  <c:v>Промышленность</c:v>
                </c:pt>
                <c:pt idx="13">
                  <c:v>Сфера туризма</c:v>
                </c:pt>
                <c:pt idx="14">
                  <c:v>Сельское хозяйство</c:v>
                </c:pt>
                <c:pt idx="15">
                  <c:v>Иное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368</c:v>
                </c:pt>
                <c:pt idx="1">
                  <c:v>447</c:v>
                </c:pt>
                <c:pt idx="2">
                  <c:v>409</c:v>
                </c:pt>
                <c:pt idx="3">
                  <c:v>374</c:v>
                </c:pt>
                <c:pt idx="4">
                  <c:v>372</c:v>
                </c:pt>
                <c:pt idx="5">
                  <c:v>414</c:v>
                </c:pt>
                <c:pt idx="6">
                  <c:v>344</c:v>
                </c:pt>
                <c:pt idx="7">
                  <c:v>133</c:v>
                </c:pt>
                <c:pt idx="8">
                  <c:v>331</c:v>
                </c:pt>
                <c:pt idx="9">
                  <c:v>291</c:v>
                </c:pt>
                <c:pt idx="10">
                  <c:v>325</c:v>
                </c:pt>
                <c:pt idx="11">
                  <c:v>321</c:v>
                </c:pt>
                <c:pt idx="12">
                  <c:v>325</c:v>
                </c:pt>
                <c:pt idx="13">
                  <c:v>336</c:v>
                </c:pt>
                <c:pt idx="14">
                  <c:v>329</c:v>
                </c:pt>
                <c:pt idx="15">
                  <c:v>213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 совсем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Дошкольное образование</c:v>
                </c:pt>
                <c:pt idx="1">
                  <c:v>Детский отдых и оздоровление</c:v>
                </c:pt>
                <c:pt idx="2">
                  <c:v>Дополнительное образование детей</c:v>
                </c:pt>
                <c:pt idx="3">
                  <c:v>Медицинские услуги</c:v>
                </c:pt>
                <c:pt idx="4">
                  <c:v>Психолого-педагогическое сопровождение детей с ОВЗ</c:v>
                </c:pt>
                <c:pt idx="5">
                  <c:v>Сфера культуры</c:v>
                </c:pt>
                <c:pt idx="6">
                  <c:v>Сфера жилищно-коммунального хозяйства</c:v>
                </c:pt>
                <c:pt idx="7">
                  <c:v>Розничная торговля</c:v>
                </c:pt>
                <c:pt idx="8">
                  <c:v>Транспортные услуги</c:v>
                </c:pt>
                <c:pt idx="9">
                  <c:v>Связь и информационные технологии</c:v>
                </c:pt>
                <c:pt idx="10">
                  <c:v>Социальные услуги</c:v>
                </c:pt>
                <c:pt idx="11">
                  <c:v>Дорожное хозяйство</c:v>
                </c:pt>
                <c:pt idx="12">
                  <c:v>Промышленность</c:v>
                </c:pt>
                <c:pt idx="13">
                  <c:v>Сфера туризма</c:v>
                </c:pt>
                <c:pt idx="14">
                  <c:v>Сельское хозяйство</c:v>
                </c:pt>
                <c:pt idx="15">
                  <c:v>Иное</c:v>
                </c:pt>
              </c:strCache>
            </c:strRef>
          </c:cat>
          <c:val>
            <c:numRef>
              <c:f>Лист1!$E$2:$E$17</c:f>
              <c:numCache>
                <c:formatCode>General</c:formatCode>
                <c:ptCount val="16"/>
                <c:pt idx="0">
                  <c:v>45</c:v>
                </c:pt>
                <c:pt idx="1">
                  <c:v>121</c:v>
                </c:pt>
                <c:pt idx="2">
                  <c:v>61</c:v>
                </c:pt>
                <c:pt idx="3">
                  <c:v>58</c:v>
                </c:pt>
                <c:pt idx="4">
                  <c:v>168</c:v>
                </c:pt>
                <c:pt idx="5">
                  <c:v>41</c:v>
                </c:pt>
                <c:pt idx="6">
                  <c:v>59</c:v>
                </c:pt>
                <c:pt idx="7">
                  <c:v>23</c:v>
                </c:pt>
                <c:pt idx="8">
                  <c:v>59</c:v>
                </c:pt>
                <c:pt idx="9">
                  <c:v>69</c:v>
                </c:pt>
                <c:pt idx="10">
                  <c:v>92</c:v>
                </c:pt>
                <c:pt idx="11">
                  <c:v>163</c:v>
                </c:pt>
                <c:pt idx="12">
                  <c:v>228</c:v>
                </c:pt>
                <c:pt idx="13">
                  <c:v>267</c:v>
                </c:pt>
                <c:pt idx="14">
                  <c:v>83</c:v>
                </c:pt>
                <c:pt idx="15">
                  <c:v>173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Дошкольное образование</c:v>
                </c:pt>
                <c:pt idx="1">
                  <c:v>Детский отдых и оздоровление</c:v>
                </c:pt>
                <c:pt idx="2">
                  <c:v>Дополнительное образование детей</c:v>
                </c:pt>
                <c:pt idx="3">
                  <c:v>Медицинские услуги</c:v>
                </c:pt>
                <c:pt idx="4">
                  <c:v>Психолого-педагогическое сопровождение детей с ОВЗ</c:v>
                </c:pt>
                <c:pt idx="5">
                  <c:v>Сфера культуры</c:v>
                </c:pt>
                <c:pt idx="6">
                  <c:v>Сфера жилищно-коммунального хозяйства</c:v>
                </c:pt>
                <c:pt idx="7">
                  <c:v>Розничная торговля</c:v>
                </c:pt>
                <c:pt idx="8">
                  <c:v>Транспортные услуги</c:v>
                </c:pt>
                <c:pt idx="9">
                  <c:v>Связь и информационные технологии</c:v>
                </c:pt>
                <c:pt idx="10">
                  <c:v>Социальные услуги</c:v>
                </c:pt>
                <c:pt idx="11">
                  <c:v>Дорожное хозяйство</c:v>
                </c:pt>
                <c:pt idx="12">
                  <c:v>Промышленность</c:v>
                </c:pt>
                <c:pt idx="13">
                  <c:v>Сфера туризма</c:v>
                </c:pt>
                <c:pt idx="14">
                  <c:v>Сельское хозяйство</c:v>
                </c:pt>
                <c:pt idx="15">
                  <c:v>Иное</c:v>
                </c:pt>
              </c:strCache>
            </c:strRef>
          </c:cat>
          <c:val>
            <c:numRef>
              <c:f>Лист1!$F$2:$F$17</c:f>
              <c:numCache>
                <c:formatCode>General</c:formatCode>
                <c:ptCount val="16"/>
                <c:pt idx="0">
                  <c:v>104</c:v>
                </c:pt>
                <c:pt idx="1">
                  <c:v>100</c:v>
                </c:pt>
                <c:pt idx="2">
                  <c:v>102</c:v>
                </c:pt>
                <c:pt idx="3">
                  <c:v>76</c:v>
                </c:pt>
                <c:pt idx="4">
                  <c:v>173</c:v>
                </c:pt>
                <c:pt idx="5">
                  <c:v>87</c:v>
                </c:pt>
                <c:pt idx="6">
                  <c:v>120</c:v>
                </c:pt>
                <c:pt idx="7">
                  <c:v>71</c:v>
                </c:pt>
                <c:pt idx="8">
                  <c:v>79</c:v>
                </c:pt>
                <c:pt idx="9">
                  <c:v>109</c:v>
                </c:pt>
                <c:pt idx="10">
                  <c:v>109</c:v>
                </c:pt>
                <c:pt idx="11">
                  <c:v>191</c:v>
                </c:pt>
                <c:pt idx="12">
                  <c:v>141</c:v>
                </c:pt>
                <c:pt idx="13">
                  <c:v>124</c:v>
                </c:pt>
                <c:pt idx="14">
                  <c:v>113</c:v>
                </c:pt>
                <c:pt idx="15">
                  <c:v>369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11831424"/>
        <c:axId val="211829888"/>
      </c:barChart>
      <c:valAx>
        <c:axId val="2118298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000"/>
            </a:pPr>
            <a:endParaRPr lang="ru-RU"/>
          </a:p>
        </c:txPr>
        <c:crossAx val="211831424"/>
        <c:crosses val="autoZero"/>
        <c:crossBetween val="between"/>
      </c:valAx>
      <c:catAx>
        <c:axId val="21183142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11829888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5.952597939146495E-2"/>
          <c:y val="0.93322269747805797"/>
          <c:w val="0.91181223874793427"/>
          <c:h val="5.1659934610440113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Уровень цен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cat>
            <c:strRef>
              <c:f>Лист1!$A$2:$A$24</c:f>
              <c:strCache>
                <c:ptCount val="23"/>
                <c:pt idx="0">
                  <c:v>Продукты питания</c:v>
                </c:pt>
                <c:pt idx="1">
                  <c:v>Одежда и обувь</c:v>
                </c:pt>
                <c:pt idx="2">
                  <c:v>Мебель</c:v>
                </c:pt>
                <c:pt idx="3">
                  <c:v>Бытовая техника</c:v>
                </c:pt>
                <c:pt idx="4">
                  <c:v>Косметика, парфюмерия, </c:v>
                </c:pt>
                <c:pt idx="5">
                  <c:v>бытовая химия</c:v>
                </c:pt>
                <c:pt idx="6">
                  <c:v>Сервисно-бытовое обслуживание</c:v>
                </c:pt>
                <c:pt idx="7">
                  <c:v>Сельхозинвентарь, удобрения</c:v>
                </c:pt>
                <c:pt idx="8">
                  <c:v>Общественное питание</c:v>
                </c:pt>
                <c:pt idx="9">
                  <c:v>Общественный транспорт</c:v>
                </c:pt>
                <c:pt idx="10">
                  <c:v>Автотовары, обслуживание автомобилей</c:v>
                </c:pt>
                <c:pt idx="11">
                  <c:v>Лекарственные препараты</c:v>
                </c:pt>
                <c:pt idx="12">
                  <c:v>Медицинские услуги, центры красоты</c:v>
                </c:pt>
                <c:pt idx="13">
                  <c:v>Услуги  дошкольного образования</c:v>
                </c:pt>
                <c:pt idx="14">
                  <c:v>Ремонт и строительство</c:v>
                </c:pt>
                <c:pt idx="15">
                  <c:v>Книги и печатная продукция</c:v>
                </c:pt>
                <c:pt idx="16">
                  <c:v>Безопасность и охранные услуги</c:v>
                </c:pt>
                <c:pt idx="17">
                  <c:v>Услуги по управлению домами</c:v>
                </c:pt>
                <c:pt idx="18">
                  <c:v>Услуги ЖКХ </c:v>
                </c:pt>
                <c:pt idx="19">
                  <c:v>Финансовые, юридические услуги</c:v>
                </c:pt>
                <c:pt idx="20">
                  <c:v>Отдых, туризм</c:v>
                </c:pt>
                <c:pt idx="21">
                  <c:v>Сотовая связь</c:v>
                </c:pt>
                <c:pt idx="22">
                  <c:v>Интернет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65</c:v>
                </c:pt>
                <c:pt idx="1">
                  <c:v>24</c:v>
                </c:pt>
                <c:pt idx="2">
                  <c:v>31</c:v>
                </c:pt>
                <c:pt idx="3">
                  <c:v>36</c:v>
                </c:pt>
                <c:pt idx="4">
                  <c:v>33</c:v>
                </c:pt>
                <c:pt idx="5">
                  <c:v>51</c:v>
                </c:pt>
                <c:pt idx="6">
                  <c:v>26</c:v>
                </c:pt>
                <c:pt idx="7">
                  <c:v>22</c:v>
                </c:pt>
                <c:pt idx="8">
                  <c:v>61</c:v>
                </c:pt>
                <c:pt idx="9">
                  <c:v>36</c:v>
                </c:pt>
                <c:pt idx="10">
                  <c:v>19</c:v>
                </c:pt>
                <c:pt idx="11">
                  <c:v>44</c:v>
                </c:pt>
                <c:pt idx="12">
                  <c:v>33</c:v>
                </c:pt>
                <c:pt idx="13">
                  <c:v>28</c:v>
                </c:pt>
                <c:pt idx="14">
                  <c:v>26</c:v>
                </c:pt>
                <c:pt idx="15">
                  <c:v>21</c:v>
                </c:pt>
                <c:pt idx="16">
                  <c:v>20</c:v>
                </c:pt>
                <c:pt idx="17">
                  <c:v>23</c:v>
                </c:pt>
                <c:pt idx="18">
                  <c:v>21</c:v>
                </c:pt>
                <c:pt idx="19">
                  <c:v>32</c:v>
                </c:pt>
                <c:pt idx="20">
                  <c:v>26</c:v>
                </c:pt>
                <c:pt idx="21">
                  <c:v>52</c:v>
                </c:pt>
                <c:pt idx="22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cat>
            <c:strRef>
              <c:f>Лист1!$A$2:$A$24</c:f>
              <c:strCache>
                <c:ptCount val="23"/>
                <c:pt idx="0">
                  <c:v>Продукты питания</c:v>
                </c:pt>
                <c:pt idx="1">
                  <c:v>Одежда и обувь</c:v>
                </c:pt>
                <c:pt idx="2">
                  <c:v>Мебель</c:v>
                </c:pt>
                <c:pt idx="3">
                  <c:v>Бытовая техника</c:v>
                </c:pt>
                <c:pt idx="4">
                  <c:v>Косметика, парфюмерия, </c:v>
                </c:pt>
                <c:pt idx="5">
                  <c:v>бытовая химия</c:v>
                </c:pt>
                <c:pt idx="6">
                  <c:v>Сервисно-бытовое обслуживание</c:v>
                </c:pt>
                <c:pt idx="7">
                  <c:v>Сельхозинвентарь, удобрения</c:v>
                </c:pt>
                <c:pt idx="8">
                  <c:v>Общественное питание</c:v>
                </c:pt>
                <c:pt idx="9">
                  <c:v>Общественный транспорт</c:v>
                </c:pt>
                <c:pt idx="10">
                  <c:v>Автотовары, обслуживание автомобилей</c:v>
                </c:pt>
                <c:pt idx="11">
                  <c:v>Лекарственные препараты</c:v>
                </c:pt>
                <c:pt idx="12">
                  <c:v>Медицинские услуги, центры красоты</c:v>
                </c:pt>
                <c:pt idx="13">
                  <c:v>Услуги  дошкольного образования</c:v>
                </c:pt>
                <c:pt idx="14">
                  <c:v>Ремонт и строительство</c:v>
                </c:pt>
                <c:pt idx="15">
                  <c:v>Книги и печатная продукция</c:v>
                </c:pt>
                <c:pt idx="16">
                  <c:v>Безопасность и охранные услуги</c:v>
                </c:pt>
                <c:pt idx="17">
                  <c:v>Услуги по управлению домами</c:v>
                </c:pt>
                <c:pt idx="18">
                  <c:v>Услуги ЖКХ </c:v>
                </c:pt>
                <c:pt idx="19">
                  <c:v>Финансовые, юридические услуги</c:v>
                </c:pt>
                <c:pt idx="20">
                  <c:v>Отдых, туризм</c:v>
                </c:pt>
                <c:pt idx="21">
                  <c:v>Сотовая связь</c:v>
                </c:pt>
                <c:pt idx="22">
                  <c:v>Интернет</c:v>
                </c:pt>
              </c:strCache>
            </c:strRef>
          </c:cat>
          <c:val>
            <c:numRef>
              <c:f>Лист1!$C$2:$C$24</c:f>
              <c:numCache>
                <c:formatCode>General</c:formatCode>
                <c:ptCount val="23"/>
                <c:pt idx="0">
                  <c:v>108</c:v>
                </c:pt>
                <c:pt idx="1">
                  <c:v>132</c:v>
                </c:pt>
                <c:pt idx="2">
                  <c:v>101</c:v>
                </c:pt>
                <c:pt idx="3">
                  <c:v>109</c:v>
                </c:pt>
                <c:pt idx="4">
                  <c:v>105</c:v>
                </c:pt>
                <c:pt idx="5">
                  <c:v>111</c:v>
                </c:pt>
                <c:pt idx="6">
                  <c:v>111</c:v>
                </c:pt>
                <c:pt idx="7">
                  <c:v>113</c:v>
                </c:pt>
                <c:pt idx="8">
                  <c:v>126</c:v>
                </c:pt>
                <c:pt idx="9">
                  <c:v>166</c:v>
                </c:pt>
                <c:pt idx="10">
                  <c:v>101</c:v>
                </c:pt>
                <c:pt idx="11">
                  <c:v>106</c:v>
                </c:pt>
                <c:pt idx="12">
                  <c:v>107</c:v>
                </c:pt>
                <c:pt idx="13">
                  <c:v>107</c:v>
                </c:pt>
                <c:pt idx="14">
                  <c:v>116</c:v>
                </c:pt>
                <c:pt idx="15">
                  <c:v>97</c:v>
                </c:pt>
                <c:pt idx="16">
                  <c:v>92</c:v>
                </c:pt>
                <c:pt idx="17">
                  <c:v>79</c:v>
                </c:pt>
                <c:pt idx="18">
                  <c:v>107</c:v>
                </c:pt>
                <c:pt idx="19">
                  <c:v>94</c:v>
                </c:pt>
                <c:pt idx="20">
                  <c:v>98</c:v>
                </c:pt>
                <c:pt idx="21">
                  <c:v>126</c:v>
                </c:pt>
                <c:pt idx="22">
                  <c:v>132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неудовлетворен</c:v>
                </c:pt>
              </c:strCache>
            </c:strRef>
          </c:tx>
          <c:invertIfNegative val="0"/>
          <c:cat>
            <c:strRef>
              <c:f>Лист1!$A$2:$A$24</c:f>
              <c:strCache>
                <c:ptCount val="23"/>
                <c:pt idx="0">
                  <c:v>Продукты питания</c:v>
                </c:pt>
                <c:pt idx="1">
                  <c:v>Одежда и обувь</c:v>
                </c:pt>
                <c:pt idx="2">
                  <c:v>Мебель</c:v>
                </c:pt>
                <c:pt idx="3">
                  <c:v>Бытовая техника</c:v>
                </c:pt>
                <c:pt idx="4">
                  <c:v>Косметика, парфюмерия, </c:v>
                </c:pt>
                <c:pt idx="5">
                  <c:v>бытовая химия</c:v>
                </c:pt>
                <c:pt idx="6">
                  <c:v>Сервисно-бытовое обслуживание</c:v>
                </c:pt>
                <c:pt idx="7">
                  <c:v>Сельхозинвентарь, удобрения</c:v>
                </c:pt>
                <c:pt idx="8">
                  <c:v>Общественное питание</c:v>
                </c:pt>
                <c:pt idx="9">
                  <c:v>Общественный транспорт</c:v>
                </c:pt>
                <c:pt idx="10">
                  <c:v>Автотовары, обслуживание автомобилей</c:v>
                </c:pt>
                <c:pt idx="11">
                  <c:v>Лекарственные препараты</c:v>
                </c:pt>
                <c:pt idx="12">
                  <c:v>Медицинские услуги, центры красоты</c:v>
                </c:pt>
                <c:pt idx="13">
                  <c:v>Услуги  дошкольного образования</c:v>
                </c:pt>
                <c:pt idx="14">
                  <c:v>Ремонт и строительство</c:v>
                </c:pt>
                <c:pt idx="15">
                  <c:v>Книги и печатная продукция</c:v>
                </c:pt>
                <c:pt idx="16">
                  <c:v>Безопасность и охранные услуги</c:v>
                </c:pt>
                <c:pt idx="17">
                  <c:v>Услуги по управлению домами</c:v>
                </c:pt>
                <c:pt idx="18">
                  <c:v>Услуги ЖКХ </c:v>
                </c:pt>
                <c:pt idx="19">
                  <c:v>Финансовые, юридические услуги</c:v>
                </c:pt>
                <c:pt idx="20">
                  <c:v>Отдых, туризм</c:v>
                </c:pt>
                <c:pt idx="21">
                  <c:v>Сотовая связь</c:v>
                </c:pt>
                <c:pt idx="22">
                  <c:v>Интернет</c:v>
                </c:pt>
              </c:strCache>
            </c:strRef>
          </c:cat>
          <c:val>
            <c:numRef>
              <c:f>Лист1!$D$2:$D$24</c:f>
              <c:numCache>
                <c:formatCode>General</c:formatCode>
                <c:ptCount val="23"/>
                <c:pt idx="0">
                  <c:v>126</c:v>
                </c:pt>
                <c:pt idx="1">
                  <c:v>134</c:v>
                </c:pt>
                <c:pt idx="2">
                  <c:v>139</c:v>
                </c:pt>
                <c:pt idx="3">
                  <c:v>109</c:v>
                </c:pt>
                <c:pt idx="4">
                  <c:v>112</c:v>
                </c:pt>
                <c:pt idx="5">
                  <c:v>105</c:v>
                </c:pt>
                <c:pt idx="6">
                  <c:v>121</c:v>
                </c:pt>
                <c:pt idx="7">
                  <c:v>77</c:v>
                </c:pt>
                <c:pt idx="8">
                  <c:v>101</c:v>
                </c:pt>
                <c:pt idx="9">
                  <c:v>99</c:v>
                </c:pt>
                <c:pt idx="10">
                  <c:v>117</c:v>
                </c:pt>
                <c:pt idx="11">
                  <c:v>128</c:v>
                </c:pt>
                <c:pt idx="12">
                  <c:v>124</c:v>
                </c:pt>
                <c:pt idx="13">
                  <c:v>114</c:v>
                </c:pt>
                <c:pt idx="14">
                  <c:v>99</c:v>
                </c:pt>
                <c:pt idx="15">
                  <c:v>121</c:v>
                </c:pt>
                <c:pt idx="16">
                  <c:v>78</c:v>
                </c:pt>
                <c:pt idx="17">
                  <c:v>113</c:v>
                </c:pt>
                <c:pt idx="18">
                  <c:v>110</c:v>
                </c:pt>
                <c:pt idx="19">
                  <c:v>115</c:v>
                </c:pt>
                <c:pt idx="20">
                  <c:v>111</c:v>
                </c:pt>
                <c:pt idx="21">
                  <c:v>116</c:v>
                </c:pt>
                <c:pt idx="22">
                  <c:v>101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неудовлетворен</c:v>
                </c:pt>
              </c:strCache>
            </c:strRef>
          </c:tx>
          <c:invertIfNegative val="0"/>
          <c:cat>
            <c:strRef>
              <c:f>Лист1!$A$2:$A$24</c:f>
              <c:strCache>
                <c:ptCount val="23"/>
                <c:pt idx="0">
                  <c:v>Продукты питания</c:v>
                </c:pt>
                <c:pt idx="1">
                  <c:v>Одежда и обувь</c:v>
                </c:pt>
                <c:pt idx="2">
                  <c:v>Мебель</c:v>
                </c:pt>
                <c:pt idx="3">
                  <c:v>Бытовая техника</c:v>
                </c:pt>
                <c:pt idx="4">
                  <c:v>Косметика, парфюмерия, </c:v>
                </c:pt>
                <c:pt idx="5">
                  <c:v>бытовая химия</c:v>
                </c:pt>
                <c:pt idx="6">
                  <c:v>Сервисно-бытовое обслуживание</c:v>
                </c:pt>
                <c:pt idx="7">
                  <c:v>Сельхозинвентарь, удобрения</c:v>
                </c:pt>
                <c:pt idx="8">
                  <c:v>Общественное питание</c:v>
                </c:pt>
                <c:pt idx="9">
                  <c:v>Общественный транспорт</c:v>
                </c:pt>
                <c:pt idx="10">
                  <c:v>Автотовары, обслуживание автомобилей</c:v>
                </c:pt>
                <c:pt idx="11">
                  <c:v>Лекарственные препараты</c:v>
                </c:pt>
                <c:pt idx="12">
                  <c:v>Медицинские услуги, центры красоты</c:v>
                </c:pt>
                <c:pt idx="13">
                  <c:v>Услуги  дошкольного образования</c:v>
                </c:pt>
                <c:pt idx="14">
                  <c:v>Ремонт и строительство</c:v>
                </c:pt>
                <c:pt idx="15">
                  <c:v>Книги и печатная продукция</c:v>
                </c:pt>
                <c:pt idx="16">
                  <c:v>Безопасность и охранные услуги</c:v>
                </c:pt>
                <c:pt idx="17">
                  <c:v>Услуги по управлению домами</c:v>
                </c:pt>
                <c:pt idx="18">
                  <c:v>Услуги ЖКХ </c:v>
                </c:pt>
                <c:pt idx="19">
                  <c:v>Финансовые, юридические услуги</c:v>
                </c:pt>
                <c:pt idx="20">
                  <c:v>Отдых, туризм</c:v>
                </c:pt>
                <c:pt idx="21">
                  <c:v>Сотовая связь</c:v>
                </c:pt>
                <c:pt idx="22">
                  <c:v>Интернет</c:v>
                </c:pt>
              </c:strCache>
            </c:strRef>
          </c:cat>
          <c:val>
            <c:numRef>
              <c:f>Лист1!$E$2:$E$24</c:f>
              <c:numCache>
                <c:formatCode>General</c:formatCode>
                <c:ptCount val="23"/>
                <c:pt idx="0">
                  <c:v>68</c:v>
                </c:pt>
                <c:pt idx="1">
                  <c:v>77</c:v>
                </c:pt>
                <c:pt idx="2">
                  <c:v>78</c:v>
                </c:pt>
                <c:pt idx="3">
                  <c:v>98</c:v>
                </c:pt>
                <c:pt idx="4">
                  <c:v>59</c:v>
                </c:pt>
                <c:pt idx="5">
                  <c:v>87</c:v>
                </c:pt>
                <c:pt idx="6">
                  <c:v>76</c:v>
                </c:pt>
                <c:pt idx="7">
                  <c:v>52</c:v>
                </c:pt>
                <c:pt idx="8">
                  <c:v>64</c:v>
                </c:pt>
                <c:pt idx="9">
                  <c:v>72</c:v>
                </c:pt>
                <c:pt idx="10">
                  <c:v>51</c:v>
                </c:pt>
                <c:pt idx="11">
                  <c:v>80</c:v>
                </c:pt>
                <c:pt idx="12">
                  <c:v>84</c:v>
                </c:pt>
                <c:pt idx="13">
                  <c:v>68</c:v>
                </c:pt>
                <c:pt idx="14">
                  <c:v>72</c:v>
                </c:pt>
                <c:pt idx="15">
                  <c:v>74</c:v>
                </c:pt>
                <c:pt idx="16">
                  <c:v>84</c:v>
                </c:pt>
                <c:pt idx="17">
                  <c:v>97</c:v>
                </c:pt>
                <c:pt idx="18">
                  <c:v>110</c:v>
                </c:pt>
                <c:pt idx="19">
                  <c:v>62</c:v>
                </c:pt>
                <c:pt idx="20">
                  <c:v>96</c:v>
                </c:pt>
                <c:pt idx="21">
                  <c:v>63</c:v>
                </c:pt>
                <c:pt idx="22">
                  <c:v>62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Лист1!$A$2:$A$24</c:f>
              <c:strCache>
                <c:ptCount val="23"/>
                <c:pt idx="0">
                  <c:v>Продукты питания</c:v>
                </c:pt>
                <c:pt idx="1">
                  <c:v>Одежда и обувь</c:v>
                </c:pt>
                <c:pt idx="2">
                  <c:v>Мебель</c:v>
                </c:pt>
                <c:pt idx="3">
                  <c:v>Бытовая техника</c:v>
                </c:pt>
                <c:pt idx="4">
                  <c:v>Косметика, парфюмерия, </c:v>
                </c:pt>
                <c:pt idx="5">
                  <c:v>бытовая химия</c:v>
                </c:pt>
                <c:pt idx="6">
                  <c:v>Сервисно-бытовое обслуживание</c:v>
                </c:pt>
                <c:pt idx="7">
                  <c:v>Сельхозинвентарь, удобрения</c:v>
                </c:pt>
                <c:pt idx="8">
                  <c:v>Общественное питание</c:v>
                </c:pt>
                <c:pt idx="9">
                  <c:v>Общественный транспорт</c:v>
                </c:pt>
                <c:pt idx="10">
                  <c:v>Автотовары, обслуживание автомобилей</c:v>
                </c:pt>
                <c:pt idx="11">
                  <c:v>Лекарственные препараты</c:v>
                </c:pt>
                <c:pt idx="12">
                  <c:v>Медицинские услуги, центры красоты</c:v>
                </c:pt>
                <c:pt idx="13">
                  <c:v>Услуги  дошкольного образования</c:v>
                </c:pt>
                <c:pt idx="14">
                  <c:v>Ремонт и строительство</c:v>
                </c:pt>
                <c:pt idx="15">
                  <c:v>Книги и печатная продукция</c:v>
                </c:pt>
                <c:pt idx="16">
                  <c:v>Безопасность и охранные услуги</c:v>
                </c:pt>
                <c:pt idx="17">
                  <c:v>Услуги по управлению домами</c:v>
                </c:pt>
                <c:pt idx="18">
                  <c:v>Услуги ЖКХ </c:v>
                </c:pt>
                <c:pt idx="19">
                  <c:v>Финансовые, юридические услуги</c:v>
                </c:pt>
                <c:pt idx="20">
                  <c:v>Отдых, туризм</c:v>
                </c:pt>
                <c:pt idx="21">
                  <c:v>Сотовая связь</c:v>
                </c:pt>
                <c:pt idx="22">
                  <c:v>Интернет</c:v>
                </c:pt>
              </c:strCache>
            </c:strRef>
          </c:cat>
          <c:val>
            <c:numRef>
              <c:f>Лист1!$F$2:$F$24</c:f>
              <c:numCache>
                <c:formatCode>General</c:formatCode>
                <c:ptCount val="23"/>
                <c:pt idx="0">
                  <c:v>53</c:v>
                </c:pt>
                <c:pt idx="1">
                  <c:v>53</c:v>
                </c:pt>
                <c:pt idx="2">
                  <c:v>71</c:v>
                </c:pt>
                <c:pt idx="3">
                  <c:v>68</c:v>
                </c:pt>
                <c:pt idx="4">
                  <c:v>111</c:v>
                </c:pt>
                <c:pt idx="5">
                  <c:v>66</c:v>
                </c:pt>
                <c:pt idx="6">
                  <c:v>86</c:v>
                </c:pt>
                <c:pt idx="7">
                  <c:v>156</c:v>
                </c:pt>
                <c:pt idx="8">
                  <c:v>68</c:v>
                </c:pt>
                <c:pt idx="9">
                  <c:v>47</c:v>
                </c:pt>
                <c:pt idx="10">
                  <c:v>132</c:v>
                </c:pt>
                <c:pt idx="11">
                  <c:v>62</c:v>
                </c:pt>
                <c:pt idx="12">
                  <c:v>72</c:v>
                </c:pt>
                <c:pt idx="13">
                  <c:v>103</c:v>
                </c:pt>
                <c:pt idx="14">
                  <c:v>107</c:v>
                </c:pt>
                <c:pt idx="15">
                  <c:v>107</c:v>
                </c:pt>
                <c:pt idx="16">
                  <c:v>146</c:v>
                </c:pt>
                <c:pt idx="17">
                  <c:v>108</c:v>
                </c:pt>
                <c:pt idx="18">
                  <c:v>72</c:v>
                </c:pt>
                <c:pt idx="19">
                  <c:v>117</c:v>
                </c:pt>
                <c:pt idx="20">
                  <c:v>89</c:v>
                </c:pt>
                <c:pt idx="21">
                  <c:v>63</c:v>
                </c:pt>
                <c:pt idx="22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14005632"/>
        <c:axId val="214004096"/>
      </c:barChart>
      <c:valAx>
        <c:axId val="2140040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4005632"/>
        <c:crosses val="autoZero"/>
        <c:crossBetween val="between"/>
      </c:valAx>
      <c:catAx>
        <c:axId val="21400563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4004096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1.6469937785554591E-2"/>
          <c:y val="0.85899004179504312"/>
          <c:w val="0.98353006221444539"/>
          <c:h val="0.12610551096826486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dirty="0" smtClean="0">
                <a:latin typeface="Times New Roman" pitchFamily="18" charset="0"/>
                <a:cs typeface="Times New Roman" pitchFamily="18" charset="0"/>
              </a:rPr>
              <a:t>Качество</a:t>
            </a:r>
            <a:endParaRPr lang="ru-RU" sz="1200" dirty="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cat>
            <c:strRef>
              <c:f>Лист1!$A$2:$A$24</c:f>
              <c:strCache>
                <c:ptCount val="23"/>
                <c:pt idx="0">
                  <c:v>Продукты питания</c:v>
                </c:pt>
                <c:pt idx="1">
                  <c:v>Одежда и обувь</c:v>
                </c:pt>
                <c:pt idx="2">
                  <c:v>Мебель</c:v>
                </c:pt>
                <c:pt idx="3">
                  <c:v>Бытовая техника</c:v>
                </c:pt>
                <c:pt idx="4">
                  <c:v>Косметика, парфюмерия, </c:v>
                </c:pt>
                <c:pt idx="5">
                  <c:v>бытовая химия</c:v>
                </c:pt>
                <c:pt idx="6">
                  <c:v>Сервисно-бытовое обслуживание</c:v>
                </c:pt>
                <c:pt idx="7">
                  <c:v>Сельхозинвентарь, удобрения</c:v>
                </c:pt>
                <c:pt idx="8">
                  <c:v>Общественное питание</c:v>
                </c:pt>
                <c:pt idx="9">
                  <c:v>Общественный транспорт</c:v>
                </c:pt>
                <c:pt idx="10">
                  <c:v>Автотовары, обслуживание автомобилей</c:v>
                </c:pt>
                <c:pt idx="11">
                  <c:v>Лекарственные препараты</c:v>
                </c:pt>
                <c:pt idx="12">
                  <c:v>Медицинские услуги, центры красоты</c:v>
                </c:pt>
                <c:pt idx="13">
                  <c:v>Услуги дошкольного образования</c:v>
                </c:pt>
                <c:pt idx="14">
                  <c:v>Ремонт и строительство</c:v>
                </c:pt>
                <c:pt idx="15">
                  <c:v>Книги и печатная продукция</c:v>
                </c:pt>
                <c:pt idx="16">
                  <c:v>Безопасность и охранные услуги</c:v>
                </c:pt>
                <c:pt idx="17">
                  <c:v>Услуги по управлению домами</c:v>
                </c:pt>
                <c:pt idx="18">
                  <c:v>Услуги ЖКХ</c:v>
                </c:pt>
                <c:pt idx="19">
                  <c:v>Финансовые, юридические услуги</c:v>
                </c:pt>
                <c:pt idx="20">
                  <c:v>Отдых, туризм</c:v>
                </c:pt>
                <c:pt idx="21">
                  <c:v>Сотовая связь</c:v>
                </c:pt>
                <c:pt idx="22">
                  <c:v>Интернет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95</c:v>
                </c:pt>
                <c:pt idx="1">
                  <c:v>43</c:v>
                </c:pt>
                <c:pt idx="2">
                  <c:v>45</c:v>
                </c:pt>
                <c:pt idx="3">
                  <c:v>53</c:v>
                </c:pt>
                <c:pt idx="4">
                  <c:v>49</c:v>
                </c:pt>
                <c:pt idx="5">
                  <c:v>65</c:v>
                </c:pt>
                <c:pt idx="6">
                  <c:v>34</c:v>
                </c:pt>
                <c:pt idx="7">
                  <c:v>37</c:v>
                </c:pt>
                <c:pt idx="8">
                  <c:v>70</c:v>
                </c:pt>
                <c:pt idx="9">
                  <c:v>41</c:v>
                </c:pt>
                <c:pt idx="10">
                  <c:v>32</c:v>
                </c:pt>
                <c:pt idx="11">
                  <c:v>52</c:v>
                </c:pt>
                <c:pt idx="12">
                  <c:v>39</c:v>
                </c:pt>
                <c:pt idx="13">
                  <c:v>39</c:v>
                </c:pt>
                <c:pt idx="14">
                  <c:v>36</c:v>
                </c:pt>
                <c:pt idx="15">
                  <c:v>35</c:v>
                </c:pt>
                <c:pt idx="16">
                  <c:v>29</c:v>
                </c:pt>
                <c:pt idx="17">
                  <c:v>33</c:v>
                </c:pt>
                <c:pt idx="18">
                  <c:v>42</c:v>
                </c:pt>
                <c:pt idx="19">
                  <c:v>46</c:v>
                </c:pt>
                <c:pt idx="20">
                  <c:v>42</c:v>
                </c:pt>
                <c:pt idx="21">
                  <c:v>62</c:v>
                </c:pt>
                <c:pt idx="22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удовлетверен</c:v>
                </c:pt>
              </c:strCache>
            </c:strRef>
          </c:tx>
          <c:invertIfNegative val="0"/>
          <c:cat>
            <c:strRef>
              <c:f>Лист1!$A$2:$A$24</c:f>
              <c:strCache>
                <c:ptCount val="23"/>
                <c:pt idx="0">
                  <c:v>Продукты питания</c:v>
                </c:pt>
                <c:pt idx="1">
                  <c:v>Одежда и обувь</c:v>
                </c:pt>
                <c:pt idx="2">
                  <c:v>Мебель</c:v>
                </c:pt>
                <c:pt idx="3">
                  <c:v>Бытовая техника</c:v>
                </c:pt>
                <c:pt idx="4">
                  <c:v>Косметика, парфюмерия, </c:v>
                </c:pt>
                <c:pt idx="5">
                  <c:v>бытовая химия</c:v>
                </c:pt>
                <c:pt idx="6">
                  <c:v>Сервисно-бытовое обслуживание</c:v>
                </c:pt>
                <c:pt idx="7">
                  <c:v>Сельхозинвентарь, удобрения</c:v>
                </c:pt>
                <c:pt idx="8">
                  <c:v>Общественное питание</c:v>
                </c:pt>
                <c:pt idx="9">
                  <c:v>Общественный транспорт</c:v>
                </c:pt>
                <c:pt idx="10">
                  <c:v>Автотовары, обслуживание автомобилей</c:v>
                </c:pt>
                <c:pt idx="11">
                  <c:v>Лекарственные препараты</c:v>
                </c:pt>
                <c:pt idx="12">
                  <c:v>Медицинские услуги, центры красоты</c:v>
                </c:pt>
                <c:pt idx="13">
                  <c:v>Услуги дошкольного образования</c:v>
                </c:pt>
                <c:pt idx="14">
                  <c:v>Ремонт и строительство</c:v>
                </c:pt>
                <c:pt idx="15">
                  <c:v>Книги и печатная продукция</c:v>
                </c:pt>
                <c:pt idx="16">
                  <c:v>Безопасность и охранные услуги</c:v>
                </c:pt>
                <c:pt idx="17">
                  <c:v>Услуги по управлению домами</c:v>
                </c:pt>
                <c:pt idx="18">
                  <c:v>Услуги ЖКХ</c:v>
                </c:pt>
                <c:pt idx="19">
                  <c:v>Финансовые, юридические услуги</c:v>
                </c:pt>
                <c:pt idx="20">
                  <c:v>Отдых, туризм</c:v>
                </c:pt>
                <c:pt idx="21">
                  <c:v>Сотовая связь</c:v>
                </c:pt>
                <c:pt idx="22">
                  <c:v>Интернет</c:v>
                </c:pt>
              </c:strCache>
            </c:strRef>
          </c:cat>
          <c:val>
            <c:numRef>
              <c:f>Лист1!$C$2:$C$24</c:f>
              <c:numCache>
                <c:formatCode>General</c:formatCode>
                <c:ptCount val="23"/>
                <c:pt idx="0">
                  <c:v>192</c:v>
                </c:pt>
                <c:pt idx="1">
                  <c:v>170</c:v>
                </c:pt>
                <c:pt idx="2">
                  <c:v>140</c:v>
                </c:pt>
                <c:pt idx="3">
                  <c:v>160</c:v>
                </c:pt>
                <c:pt idx="4">
                  <c:v>143</c:v>
                </c:pt>
                <c:pt idx="5">
                  <c:v>165</c:v>
                </c:pt>
                <c:pt idx="6">
                  <c:v>138</c:v>
                </c:pt>
                <c:pt idx="7">
                  <c:v>132</c:v>
                </c:pt>
                <c:pt idx="8">
                  <c:v>147</c:v>
                </c:pt>
                <c:pt idx="9">
                  <c:v>163</c:v>
                </c:pt>
                <c:pt idx="10">
                  <c:v>133</c:v>
                </c:pt>
                <c:pt idx="11">
                  <c:v>176</c:v>
                </c:pt>
                <c:pt idx="12">
                  <c:v>145</c:v>
                </c:pt>
                <c:pt idx="13">
                  <c:v>140</c:v>
                </c:pt>
                <c:pt idx="14">
                  <c:v>139</c:v>
                </c:pt>
                <c:pt idx="15">
                  <c:v>163</c:v>
                </c:pt>
                <c:pt idx="16">
                  <c:v>118</c:v>
                </c:pt>
                <c:pt idx="17">
                  <c:v>107</c:v>
                </c:pt>
                <c:pt idx="18">
                  <c:v>138</c:v>
                </c:pt>
                <c:pt idx="19">
                  <c:v>129</c:v>
                </c:pt>
                <c:pt idx="20">
                  <c:v>138</c:v>
                </c:pt>
                <c:pt idx="21">
                  <c:v>155</c:v>
                </c:pt>
                <c:pt idx="22">
                  <c:v>169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неудовлетворен</c:v>
                </c:pt>
              </c:strCache>
            </c:strRef>
          </c:tx>
          <c:invertIfNegative val="0"/>
          <c:cat>
            <c:strRef>
              <c:f>Лист1!$A$2:$A$24</c:f>
              <c:strCache>
                <c:ptCount val="23"/>
                <c:pt idx="0">
                  <c:v>Продукты питания</c:v>
                </c:pt>
                <c:pt idx="1">
                  <c:v>Одежда и обувь</c:v>
                </c:pt>
                <c:pt idx="2">
                  <c:v>Мебель</c:v>
                </c:pt>
                <c:pt idx="3">
                  <c:v>Бытовая техника</c:v>
                </c:pt>
                <c:pt idx="4">
                  <c:v>Косметика, парфюмерия, </c:v>
                </c:pt>
                <c:pt idx="5">
                  <c:v>бытовая химия</c:v>
                </c:pt>
                <c:pt idx="6">
                  <c:v>Сервисно-бытовое обслуживание</c:v>
                </c:pt>
                <c:pt idx="7">
                  <c:v>Сельхозинвентарь, удобрения</c:v>
                </c:pt>
                <c:pt idx="8">
                  <c:v>Общественное питание</c:v>
                </c:pt>
                <c:pt idx="9">
                  <c:v>Общественный транспорт</c:v>
                </c:pt>
                <c:pt idx="10">
                  <c:v>Автотовары, обслуживание автомобилей</c:v>
                </c:pt>
                <c:pt idx="11">
                  <c:v>Лекарственные препараты</c:v>
                </c:pt>
                <c:pt idx="12">
                  <c:v>Медицинские услуги, центры красоты</c:v>
                </c:pt>
                <c:pt idx="13">
                  <c:v>Услуги дошкольного образования</c:v>
                </c:pt>
                <c:pt idx="14">
                  <c:v>Ремонт и строительство</c:v>
                </c:pt>
                <c:pt idx="15">
                  <c:v>Книги и печатная продукция</c:v>
                </c:pt>
                <c:pt idx="16">
                  <c:v>Безопасность и охранные услуги</c:v>
                </c:pt>
                <c:pt idx="17">
                  <c:v>Услуги по управлению домами</c:v>
                </c:pt>
                <c:pt idx="18">
                  <c:v>Услуги ЖКХ</c:v>
                </c:pt>
                <c:pt idx="19">
                  <c:v>Финансовые, юридические услуги</c:v>
                </c:pt>
                <c:pt idx="20">
                  <c:v>Отдых, туризм</c:v>
                </c:pt>
                <c:pt idx="21">
                  <c:v>Сотовая связь</c:v>
                </c:pt>
                <c:pt idx="22">
                  <c:v>Интернет</c:v>
                </c:pt>
              </c:strCache>
            </c:strRef>
          </c:cat>
          <c:val>
            <c:numRef>
              <c:f>Лист1!$D$2:$D$24</c:f>
              <c:numCache>
                <c:formatCode>General</c:formatCode>
                <c:ptCount val="23"/>
                <c:pt idx="0">
                  <c:v>66</c:v>
                </c:pt>
                <c:pt idx="1">
                  <c:v>86</c:v>
                </c:pt>
                <c:pt idx="2">
                  <c:v>109</c:v>
                </c:pt>
                <c:pt idx="3">
                  <c:v>59</c:v>
                </c:pt>
                <c:pt idx="4">
                  <c:v>83</c:v>
                </c:pt>
                <c:pt idx="5">
                  <c:v>51</c:v>
                </c:pt>
                <c:pt idx="6">
                  <c:v>121</c:v>
                </c:pt>
                <c:pt idx="7">
                  <c:v>67</c:v>
                </c:pt>
                <c:pt idx="8">
                  <c:v>83</c:v>
                </c:pt>
                <c:pt idx="9">
                  <c:v>91</c:v>
                </c:pt>
                <c:pt idx="10">
                  <c:v>93</c:v>
                </c:pt>
                <c:pt idx="11">
                  <c:v>87</c:v>
                </c:pt>
                <c:pt idx="12">
                  <c:v>94</c:v>
                </c:pt>
                <c:pt idx="13">
                  <c:v>109</c:v>
                </c:pt>
                <c:pt idx="14">
                  <c:v>90</c:v>
                </c:pt>
                <c:pt idx="15">
                  <c:v>69</c:v>
                </c:pt>
                <c:pt idx="16">
                  <c:v>66</c:v>
                </c:pt>
                <c:pt idx="17">
                  <c:v>101</c:v>
                </c:pt>
                <c:pt idx="18">
                  <c:v>100</c:v>
                </c:pt>
                <c:pt idx="19">
                  <c:v>101</c:v>
                </c:pt>
                <c:pt idx="20">
                  <c:v>87</c:v>
                </c:pt>
                <c:pt idx="21">
                  <c:v>106</c:v>
                </c:pt>
                <c:pt idx="22">
                  <c:v>73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неудовлетворен</c:v>
                </c:pt>
              </c:strCache>
            </c:strRef>
          </c:tx>
          <c:invertIfNegative val="0"/>
          <c:cat>
            <c:strRef>
              <c:f>Лист1!$A$2:$A$24</c:f>
              <c:strCache>
                <c:ptCount val="23"/>
                <c:pt idx="0">
                  <c:v>Продукты питания</c:v>
                </c:pt>
                <c:pt idx="1">
                  <c:v>Одежда и обувь</c:v>
                </c:pt>
                <c:pt idx="2">
                  <c:v>Мебель</c:v>
                </c:pt>
                <c:pt idx="3">
                  <c:v>Бытовая техника</c:v>
                </c:pt>
                <c:pt idx="4">
                  <c:v>Косметика, парфюмерия, </c:v>
                </c:pt>
                <c:pt idx="5">
                  <c:v>бытовая химия</c:v>
                </c:pt>
                <c:pt idx="6">
                  <c:v>Сервисно-бытовое обслуживание</c:v>
                </c:pt>
                <c:pt idx="7">
                  <c:v>Сельхозинвентарь, удобрения</c:v>
                </c:pt>
                <c:pt idx="8">
                  <c:v>Общественное питание</c:v>
                </c:pt>
                <c:pt idx="9">
                  <c:v>Общественный транспорт</c:v>
                </c:pt>
                <c:pt idx="10">
                  <c:v>Автотовары, обслуживание автомобилей</c:v>
                </c:pt>
                <c:pt idx="11">
                  <c:v>Лекарственные препараты</c:v>
                </c:pt>
                <c:pt idx="12">
                  <c:v>Медицинские услуги, центры красоты</c:v>
                </c:pt>
                <c:pt idx="13">
                  <c:v>Услуги дошкольного образования</c:v>
                </c:pt>
                <c:pt idx="14">
                  <c:v>Ремонт и строительство</c:v>
                </c:pt>
                <c:pt idx="15">
                  <c:v>Книги и печатная продукция</c:v>
                </c:pt>
                <c:pt idx="16">
                  <c:v>Безопасность и охранные услуги</c:v>
                </c:pt>
                <c:pt idx="17">
                  <c:v>Услуги по управлению домами</c:v>
                </c:pt>
                <c:pt idx="18">
                  <c:v>Услуги ЖКХ</c:v>
                </c:pt>
                <c:pt idx="19">
                  <c:v>Финансовые, юридические услуги</c:v>
                </c:pt>
                <c:pt idx="20">
                  <c:v>Отдых, туризм</c:v>
                </c:pt>
                <c:pt idx="21">
                  <c:v>Сотовая связь</c:v>
                </c:pt>
                <c:pt idx="22">
                  <c:v>Интернет</c:v>
                </c:pt>
              </c:strCache>
            </c:strRef>
          </c:cat>
          <c:val>
            <c:numRef>
              <c:f>Лист1!$E$2:$E$24</c:f>
              <c:numCache>
                <c:formatCode>General</c:formatCode>
                <c:ptCount val="23"/>
                <c:pt idx="0">
                  <c:v>53</c:v>
                </c:pt>
                <c:pt idx="1">
                  <c:v>69</c:v>
                </c:pt>
                <c:pt idx="2">
                  <c:v>57</c:v>
                </c:pt>
                <c:pt idx="3">
                  <c:v>82</c:v>
                </c:pt>
                <c:pt idx="4">
                  <c:v>34</c:v>
                </c:pt>
                <c:pt idx="5">
                  <c:v>76</c:v>
                </c:pt>
                <c:pt idx="6">
                  <c:v>42</c:v>
                </c:pt>
                <c:pt idx="7">
                  <c:v>27</c:v>
                </c:pt>
                <c:pt idx="8">
                  <c:v>55</c:v>
                </c:pt>
                <c:pt idx="9">
                  <c:v>83</c:v>
                </c:pt>
                <c:pt idx="10">
                  <c:v>36</c:v>
                </c:pt>
                <c:pt idx="11">
                  <c:v>40</c:v>
                </c:pt>
                <c:pt idx="12">
                  <c:v>61</c:v>
                </c:pt>
                <c:pt idx="13">
                  <c:v>34</c:v>
                </c:pt>
                <c:pt idx="14">
                  <c:v>47</c:v>
                </c:pt>
                <c:pt idx="15">
                  <c:v>40</c:v>
                </c:pt>
                <c:pt idx="16">
                  <c:v>68</c:v>
                </c:pt>
                <c:pt idx="17">
                  <c:v>78</c:v>
                </c:pt>
                <c:pt idx="18">
                  <c:v>68</c:v>
                </c:pt>
                <c:pt idx="19">
                  <c:v>31</c:v>
                </c:pt>
                <c:pt idx="20">
                  <c:v>72</c:v>
                </c:pt>
                <c:pt idx="21">
                  <c:v>35</c:v>
                </c:pt>
                <c:pt idx="22">
                  <c:v>44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Лист1!$A$2:$A$24</c:f>
              <c:strCache>
                <c:ptCount val="23"/>
                <c:pt idx="0">
                  <c:v>Продукты питания</c:v>
                </c:pt>
                <c:pt idx="1">
                  <c:v>Одежда и обувь</c:v>
                </c:pt>
                <c:pt idx="2">
                  <c:v>Мебель</c:v>
                </c:pt>
                <c:pt idx="3">
                  <c:v>Бытовая техника</c:v>
                </c:pt>
                <c:pt idx="4">
                  <c:v>Косметика, парфюмерия, </c:v>
                </c:pt>
                <c:pt idx="5">
                  <c:v>бытовая химия</c:v>
                </c:pt>
                <c:pt idx="6">
                  <c:v>Сервисно-бытовое обслуживание</c:v>
                </c:pt>
                <c:pt idx="7">
                  <c:v>Сельхозинвентарь, удобрения</c:v>
                </c:pt>
                <c:pt idx="8">
                  <c:v>Общественное питание</c:v>
                </c:pt>
                <c:pt idx="9">
                  <c:v>Общественный транспорт</c:v>
                </c:pt>
                <c:pt idx="10">
                  <c:v>Автотовары, обслуживание автомобилей</c:v>
                </c:pt>
                <c:pt idx="11">
                  <c:v>Лекарственные препараты</c:v>
                </c:pt>
                <c:pt idx="12">
                  <c:v>Медицинские услуги, центры красоты</c:v>
                </c:pt>
                <c:pt idx="13">
                  <c:v>Услуги дошкольного образования</c:v>
                </c:pt>
                <c:pt idx="14">
                  <c:v>Ремонт и строительство</c:v>
                </c:pt>
                <c:pt idx="15">
                  <c:v>Книги и печатная продукция</c:v>
                </c:pt>
                <c:pt idx="16">
                  <c:v>Безопасность и охранные услуги</c:v>
                </c:pt>
                <c:pt idx="17">
                  <c:v>Услуги по управлению домами</c:v>
                </c:pt>
                <c:pt idx="18">
                  <c:v>Услуги ЖКХ</c:v>
                </c:pt>
                <c:pt idx="19">
                  <c:v>Финансовые, юридические услуги</c:v>
                </c:pt>
                <c:pt idx="20">
                  <c:v>Отдых, туризм</c:v>
                </c:pt>
                <c:pt idx="21">
                  <c:v>Сотовая связь</c:v>
                </c:pt>
                <c:pt idx="22">
                  <c:v>Интернет</c:v>
                </c:pt>
              </c:strCache>
            </c:strRef>
          </c:cat>
          <c:val>
            <c:numRef>
              <c:f>Лист1!$F$2:$F$24</c:f>
              <c:numCache>
                <c:formatCode>General</c:formatCode>
                <c:ptCount val="23"/>
                <c:pt idx="0">
                  <c:v>54</c:v>
                </c:pt>
                <c:pt idx="1">
                  <c:v>52</c:v>
                </c:pt>
                <c:pt idx="2">
                  <c:v>69</c:v>
                </c:pt>
                <c:pt idx="3">
                  <c:v>66</c:v>
                </c:pt>
                <c:pt idx="4">
                  <c:v>111</c:v>
                </c:pt>
                <c:pt idx="5">
                  <c:v>63</c:v>
                </c:pt>
                <c:pt idx="6">
                  <c:v>85</c:v>
                </c:pt>
                <c:pt idx="7">
                  <c:v>157</c:v>
                </c:pt>
                <c:pt idx="8">
                  <c:v>65</c:v>
                </c:pt>
                <c:pt idx="9">
                  <c:v>42</c:v>
                </c:pt>
                <c:pt idx="10">
                  <c:v>126</c:v>
                </c:pt>
                <c:pt idx="11">
                  <c:v>65</c:v>
                </c:pt>
                <c:pt idx="12">
                  <c:v>81</c:v>
                </c:pt>
                <c:pt idx="13">
                  <c:v>98</c:v>
                </c:pt>
                <c:pt idx="14">
                  <c:v>108</c:v>
                </c:pt>
                <c:pt idx="15">
                  <c:v>113</c:v>
                </c:pt>
                <c:pt idx="16">
                  <c:v>139</c:v>
                </c:pt>
                <c:pt idx="17">
                  <c:v>101</c:v>
                </c:pt>
                <c:pt idx="18">
                  <c:v>72</c:v>
                </c:pt>
                <c:pt idx="19">
                  <c:v>113</c:v>
                </c:pt>
                <c:pt idx="20">
                  <c:v>81</c:v>
                </c:pt>
                <c:pt idx="21">
                  <c:v>62</c:v>
                </c:pt>
                <c:pt idx="22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15288448"/>
        <c:axId val="215286912"/>
      </c:barChart>
      <c:valAx>
        <c:axId val="2152869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288448"/>
        <c:crosses val="autoZero"/>
        <c:crossBetween val="between"/>
      </c:valAx>
      <c:catAx>
        <c:axId val="21528844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28691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"/>
          <c:y val="0.86030595198240833"/>
          <c:w val="0.98094901331777962"/>
          <c:h val="8.5143080519190423E-2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dirty="0" smtClean="0">
                <a:latin typeface="Times New Roman" pitchFamily="18" charset="0"/>
                <a:cs typeface="Times New Roman" pitchFamily="18" charset="0"/>
              </a:rPr>
              <a:t>Возможность выбора</a:t>
            </a:r>
            <a:endParaRPr lang="ru-RU" sz="1200" dirty="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удовлетверен</c:v>
                </c:pt>
              </c:strCache>
            </c:strRef>
          </c:tx>
          <c:invertIfNegative val="0"/>
          <c:cat>
            <c:strRef>
              <c:f>Лист1!$A$2:$A$24</c:f>
              <c:strCache>
                <c:ptCount val="23"/>
                <c:pt idx="0">
                  <c:v>Продукты питания</c:v>
                </c:pt>
                <c:pt idx="1">
                  <c:v>Одежда и обувь</c:v>
                </c:pt>
                <c:pt idx="2">
                  <c:v>Мебель</c:v>
                </c:pt>
                <c:pt idx="3">
                  <c:v>Бытовая техника</c:v>
                </c:pt>
                <c:pt idx="4">
                  <c:v>Косметика, парфюмерия, </c:v>
                </c:pt>
                <c:pt idx="5">
                  <c:v>бытовая химия</c:v>
                </c:pt>
                <c:pt idx="6">
                  <c:v>Сервисно-бытовое обслуживание </c:v>
                </c:pt>
                <c:pt idx="7">
                  <c:v>Сельхозинвентарь, удобрения</c:v>
                </c:pt>
                <c:pt idx="8">
                  <c:v>Общественное питание</c:v>
                </c:pt>
                <c:pt idx="9">
                  <c:v>Общественный транспорт</c:v>
                </c:pt>
                <c:pt idx="10">
                  <c:v>Автотовары, обслуживание автомобилей</c:v>
                </c:pt>
                <c:pt idx="11">
                  <c:v>Лекарственные препараты</c:v>
                </c:pt>
                <c:pt idx="12">
                  <c:v>Медицинские услуги, центры красоты </c:v>
                </c:pt>
                <c:pt idx="13">
                  <c:v>Услуги дошкольного образования</c:v>
                </c:pt>
                <c:pt idx="14">
                  <c:v>Ремонт и строительство</c:v>
                </c:pt>
                <c:pt idx="15">
                  <c:v>Книги и печатная продукция</c:v>
                </c:pt>
                <c:pt idx="16">
                  <c:v>Безопасность и охранные услуги</c:v>
                </c:pt>
                <c:pt idx="17">
                  <c:v>Услуги по управлению домами</c:v>
                </c:pt>
                <c:pt idx="18">
                  <c:v>Услуги ЖКХ </c:v>
                </c:pt>
                <c:pt idx="19">
                  <c:v>Финансовые, юридические услуги</c:v>
                </c:pt>
                <c:pt idx="20">
                  <c:v>Отдых, туризм</c:v>
                </c:pt>
                <c:pt idx="21">
                  <c:v>Сотовая связь</c:v>
                </c:pt>
                <c:pt idx="22">
                  <c:v>Интернет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121</c:v>
                </c:pt>
                <c:pt idx="1">
                  <c:v>65</c:v>
                </c:pt>
                <c:pt idx="2">
                  <c:v>69</c:v>
                </c:pt>
                <c:pt idx="3">
                  <c:v>71</c:v>
                </c:pt>
                <c:pt idx="4">
                  <c:v>73</c:v>
                </c:pt>
                <c:pt idx="5">
                  <c:v>94</c:v>
                </c:pt>
                <c:pt idx="6">
                  <c:v>52</c:v>
                </c:pt>
                <c:pt idx="7">
                  <c:v>49</c:v>
                </c:pt>
                <c:pt idx="8">
                  <c:v>89</c:v>
                </c:pt>
                <c:pt idx="9">
                  <c:v>69</c:v>
                </c:pt>
                <c:pt idx="10">
                  <c:v>53</c:v>
                </c:pt>
                <c:pt idx="11">
                  <c:v>83</c:v>
                </c:pt>
                <c:pt idx="12">
                  <c:v>64</c:v>
                </c:pt>
                <c:pt idx="13">
                  <c:v>58</c:v>
                </c:pt>
                <c:pt idx="14">
                  <c:v>53</c:v>
                </c:pt>
                <c:pt idx="15">
                  <c:v>55</c:v>
                </c:pt>
                <c:pt idx="16">
                  <c:v>47</c:v>
                </c:pt>
                <c:pt idx="17">
                  <c:v>47</c:v>
                </c:pt>
                <c:pt idx="18">
                  <c:v>52</c:v>
                </c:pt>
                <c:pt idx="19">
                  <c:v>61</c:v>
                </c:pt>
                <c:pt idx="20">
                  <c:v>56</c:v>
                </c:pt>
                <c:pt idx="21">
                  <c:v>85</c:v>
                </c:pt>
                <c:pt idx="22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cat>
            <c:strRef>
              <c:f>Лист1!$A$2:$A$24</c:f>
              <c:strCache>
                <c:ptCount val="23"/>
                <c:pt idx="0">
                  <c:v>Продукты питания</c:v>
                </c:pt>
                <c:pt idx="1">
                  <c:v>Одежда и обувь</c:v>
                </c:pt>
                <c:pt idx="2">
                  <c:v>Мебель</c:v>
                </c:pt>
                <c:pt idx="3">
                  <c:v>Бытовая техника</c:v>
                </c:pt>
                <c:pt idx="4">
                  <c:v>Косметика, парфюмерия, </c:v>
                </c:pt>
                <c:pt idx="5">
                  <c:v>бытовая химия</c:v>
                </c:pt>
                <c:pt idx="6">
                  <c:v>Сервисно-бытовое обслуживание </c:v>
                </c:pt>
                <c:pt idx="7">
                  <c:v>Сельхозинвентарь, удобрения</c:v>
                </c:pt>
                <c:pt idx="8">
                  <c:v>Общественное питание</c:v>
                </c:pt>
                <c:pt idx="9">
                  <c:v>Общественный транспорт</c:v>
                </c:pt>
                <c:pt idx="10">
                  <c:v>Автотовары, обслуживание автомобилей</c:v>
                </c:pt>
                <c:pt idx="11">
                  <c:v>Лекарственные препараты</c:v>
                </c:pt>
                <c:pt idx="12">
                  <c:v>Медицинские услуги, центры красоты </c:v>
                </c:pt>
                <c:pt idx="13">
                  <c:v>Услуги дошкольного образования</c:v>
                </c:pt>
                <c:pt idx="14">
                  <c:v>Ремонт и строительство</c:v>
                </c:pt>
                <c:pt idx="15">
                  <c:v>Книги и печатная продукция</c:v>
                </c:pt>
                <c:pt idx="16">
                  <c:v>Безопасность и охранные услуги</c:v>
                </c:pt>
                <c:pt idx="17">
                  <c:v>Услуги по управлению домами</c:v>
                </c:pt>
                <c:pt idx="18">
                  <c:v>Услуги ЖКХ </c:v>
                </c:pt>
                <c:pt idx="19">
                  <c:v>Финансовые, юридические услуги</c:v>
                </c:pt>
                <c:pt idx="20">
                  <c:v>Отдых, туризм</c:v>
                </c:pt>
                <c:pt idx="21">
                  <c:v>Сотовая связь</c:v>
                </c:pt>
                <c:pt idx="22">
                  <c:v>Интернет</c:v>
                </c:pt>
              </c:strCache>
            </c:strRef>
          </c:cat>
          <c:val>
            <c:numRef>
              <c:f>Лист1!$C$2:$C$24</c:f>
              <c:numCache>
                <c:formatCode>General</c:formatCode>
                <c:ptCount val="23"/>
                <c:pt idx="0">
                  <c:v>126</c:v>
                </c:pt>
                <c:pt idx="1">
                  <c:v>136</c:v>
                </c:pt>
                <c:pt idx="2">
                  <c:v>102</c:v>
                </c:pt>
                <c:pt idx="3">
                  <c:v>121</c:v>
                </c:pt>
                <c:pt idx="4">
                  <c:v>116</c:v>
                </c:pt>
                <c:pt idx="5">
                  <c:v>150</c:v>
                </c:pt>
                <c:pt idx="6">
                  <c:v>108</c:v>
                </c:pt>
                <c:pt idx="7">
                  <c:v>114</c:v>
                </c:pt>
                <c:pt idx="8">
                  <c:v>123</c:v>
                </c:pt>
                <c:pt idx="9">
                  <c:v>138</c:v>
                </c:pt>
                <c:pt idx="10">
                  <c:v>116</c:v>
                </c:pt>
                <c:pt idx="11">
                  <c:v>144</c:v>
                </c:pt>
                <c:pt idx="12">
                  <c:v>129</c:v>
                </c:pt>
                <c:pt idx="13">
                  <c:v>114</c:v>
                </c:pt>
                <c:pt idx="14">
                  <c:v>123</c:v>
                </c:pt>
                <c:pt idx="15">
                  <c:v>107</c:v>
                </c:pt>
                <c:pt idx="16">
                  <c:v>98</c:v>
                </c:pt>
                <c:pt idx="17">
                  <c:v>93</c:v>
                </c:pt>
                <c:pt idx="18">
                  <c:v>116</c:v>
                </c:pt>
                <c:pt idx="19">
                  <c:v>105</c:v>
                </c:pt>
                <c:pt idx="20">
                  <c:v>113</c:v>
                </c:pt>
                <c:pt idx="21">
                  <c:v>144</c:v>
                </c:pt>
                <c:pt idx="22">
                  <c:v>128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неудовлетворен</c:v>
                </c:pt>
              </c:strCache>
            </c:strRef>
          </c:tx>
          <c:invertIfNegative val="0"/>
          <c:cat>
            <c:strRef>
              <c:f>Лист1!$A$2:$A$24</c:f>
              <c:strCache>
                <c:ptCount val="23"/>
                <c:pt idx="0">
                  <c:v>Продукты питания</c:v>
                </c:pt>
                <c:pt idx="1">
                  <c:v>Одежда и обувь</c:v>
                </c:pt>
                <c:pt idx="2">
                  <c:v>Мебель</c:v>
                </c:pt>
                <c:pt idx="3">
                  <c:v>Бытовая техника</c:v>
                </c:pt>
                <c:pt idx="4">
                  <c:v>Косметика, парфюмерия, </c:v>
                </c:pt>
                <c:pt idx="5">
                  <c:v>бытовая химия</c:v>
                </c:pt>
                <c:pt idx="6">
                  <c:v>Сервисно-бытовое обслуживание </c:v>
                </c:pt>
                <c:pt idx="7">
                  <c:v>Сельхозинвентарь, удобрения</c:v>
                </c:pt>
                <c:pt idx="8">
                  <c:v>Общественное питание</c:v>
                </c:pt>
                <c:pt idx="9">
                  <c:v>Общественный транспорт</c:v>
                </c:pt>
                <c:pt idx="10">
                  <c:v>Автотовары, обслуживание автомобилей</c:v>
                </c:pt>
                <c:pt idx="11">
                  <c:v>Лекарственные препараты</c:v>
                </c:pt>
                <c:pt idx="12">
                  <c:v>Медицинские услуги, центры красоты </c:v>
                </c:pt>
                <c:pt idx="13">
                  <c:v>Услуги дошкольного образования</c:v>
                </c:pt>
                <c:pt idx="14">
                  <c:v>Ремонт и строительство</c:v>
                </c:pt>
                <c:pt idx="15">
                  <c:v>Книги и печатная продукция</c:v>
                </c:pt>
                <c:pt idx="16">
                  <c:v>Безопасность и охранные услуги</c:v>
                </c:pt>
                <c:pt idx="17">
                  <c:v>Услуги по управлению домами</c:v>
                </c:pt>
                <c:pt idx="18">
                  <c:v>Услуги ЖКХ </c:v>
                </c:pt>
                <c:pt idx="19">
                  <c:v>Финансовые, юридические услуги</c:v>
                </c:pt>
                <c:pt idx="20">
                  <c:v>Отдых, туризм</c:v>
                </c:pt>
                <c:pt idx="21">
                  <c:v>Сотовая связь</c:v>
                </c:pt>
                <c:pt idx="22">
                  <c:v>Интернет</c:v>
                </c:pt>
              </c:strCache>
            </c:strRef>
          </c:cat>
          <c:val>
            <c:numRef>
              <c:f>Лист1!$D$2:$D$24</c:f>
              <c:numCache>
                <c:formatCode>General</c:formatCode>
                <c:ptCount val="23"/>
                <c:pt idx="0">
                  <c:v>60</c:v>
                </c:pt>
                <c:pt idx="1">
                  <c:v>105</c:v>
                </c:pt>
                <c:pt idx="2">
                  <c:v>108</c:v>
                </c:pt>
                <c:pt idx="3">
                  <c:v>70</c:v>
                </c:pt>
                <c:pt idx="4">
                  <c:v>78</c:v>
                </c:pt>
                <c:pt idx="5">
                  <c:v>57</c:v>
                </c:pt>
                <c:pt idx="6">
                  <c:v>107</c:v>
                </c:pt>
                <c:pt idx="7">
                  <c:v>67</c:v>
                </c:pt>
                <c:pt idx="8">
                  <c:v>94</c:v>
                </c:pt>
                <c:pt idx="9">
                  <c:v>79</c:v>
                </c:pt>
                <c:pt idx="10">
                  <c:v>86</c:v>
                </c:pt>
                <c:pt idx="11">
                  <c:v>94</c:v>
                </c:pt>
                <c:pt idx="12">
                  <c:v>83</c:v>
                </c:pt>
                <c:pt idx="13">
                  <c:v>107</c:v>
                </c:pt>
                <c:pt idx="14">
                  <c:v>87</c:v>
                </c:pt>
                <c:pt idx="15">
                  <c:v>72</c:v>
                </c:pt>
                <c:pt idx="16">
                  <c:v>61</c:v>
                </c:pt>
                <c:pt idx="17">
                  <c:v>89</c:v>
                </c:pt>
                <c:pt idx="18">
                  <c:v>80</c:v>
                </c:pt>
                <c:pt idx="19">
                  <c:v>93</c:v>
                </c:pt>
                <c:pt idx="20">
                  <c:v>90</c:v>
                </c:pt>
                <c:pt idx="21">
                  <c:v>81</c:v>
                </c:pt>
                <c:pt idx="22">
                  <c:v>79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неудовлетворен</c:v>
                </c:pt>
              </c:strCache>
            </c:strRef>
          </c:tx>
          <c:invertIfNegative val="0"/>
          <c:cat>
            <c:strRef>
              <c:f>Лист1!$A$2:$A$24</c:f>
              <c:strCache>
                <c:ptCount val="23"/>
                <c:pt idx="0">
                  <c:v>Продукты питания</c:v>
                </c:pt>
                <c:pt idx="1">
                  <c:v>Одежда и обувь</c:v>
                </c:pt>
                <c:pt idx="2">
                  <c:v>Мебель</c:v>
                </c:pt>
                <c:pt idx="3">
                  <c:v>Бытовая техника</c:v>
                </c:pt>
                <c:pt idx="4">
                  <c:v>Косметика, парфюмерия, </c:v>
                </c:pt>
                <c:pt idx="5">
                  <c:v>бытовая химия</c:v>
                </c:pt>
                <c:pt idx="6">
                  <c:v>Сервисно-бытовое обслуживание </c:v>
                </c:pt>
                <c:pt idx="7">
                  <c:v>Сельхозинвентарь, удобрения</c:v>
                </c:pt>
                <c:pt idx="8">
                  <c:v>Общественное питание</c:v>
                </c:pt>
                <c:pt idx="9">
                  <c:v>Общественный транспорт</c:v>
                </c:pt>
                <c:pt idx="10">
                  <c:v>Автотовары, обслуживание автомобилей</c:v>
                </c:pt>
                <c:pt idx="11">
                  <c:v>Лекарственные препараты</c:v>
                </c:pt>
                <c:pt idx="12">
                  <c:v>Медицинские услуги, центры красоты </c:v>
                </c:pt>
                <c:pt idx="13">
                  <c:v>Услуги дошкольного образования</c:v>
                </c:pt>
                <c:pt idx="14">
                  <c:v>Ремонт и строительство</c:v>
                </c:pt>
                <c:pt idx="15">
                  <c:v>Книги и печатная продукция</c:v>
                </c:pt>
                <c:pt idx="16">
                  <c:v>Безопасность и охранные услуги</c:v>
                </c:pt>
                <c:pt idx="17">
                  <c:v>Услуги по управлению домами</c:v>
                </c:pt>
                <c:pt idx="18">
                  <c:v>Услуги ЖКХ </c:v>
                </c:pt>
                <c:pt idx="19">
                  <c:v>Финансовые, юридические услуги</c:v>
                </c:pt>
                <c:pt idx="20">
                  <c:v>Отдых, туризм</c:v>
                </c:pt>
                <c:pt idx="21">
                  <c:v>Сотовая связь</c:v>
                </c:pt>
                <c:pt idx="22">
                  <c:v>Интернет</c:v>
                </c:pt>
              </c:strCache>
            </c:strRef>
          </c:cat>
          <c:val>
            <c:numRef>
              <c:f>Лист1!$E$2:$E$24</c:f>
              <c:numCache>
                <c:formatCode>General</c:formatCode>
                <c:ptCount val="23"/>
                <c:pt idx="0">
                  <c:v>47</c:v>
                </c:pt>
                <c:pt idx="1">
                  <c:v>53</c:v>
                </c:pt>
                <c:pt idx="2">
                  <c:v>71</c:v>
                </c:pt>
                <c:pt idx="3">
                  <c:v>86</c:v>
                </c:pt>
                <c:pt idx="4">
                  <c:v>34</c:v>
                </c:pt>
                <c:pt idx="5">
                  <c:v>45</c:v>
                </c:pt>
                <c:pt idx="6">
                  <c:v>61</c:v>
                </c:pt>
                <c:pt idx="7">
                  <c:v>32</c:v>
                </c:pt>
                <c:pt idx="8">
                  <c:v>40</c:v>
                </c:pt>
                <c:pt idx="9">
                  <c:v>74</c:v>
                </c:pt>
                <c:pt idx="10">
                  <c:v>32</c:v>
                </c:pt>
                <c:pt idx="11">
                  <c:v>34</c:v>
                </c:pt>
                <c:pt idx="12">
                  <c:v>59</c:v>
                </c:pt>
                <c:pt idx="13">
                  <c:v>39</c:v>
                </c:pt>
                <c:pt idx="14">
                  <c:v>41</c:v>
                </c:pt>
                <c:pt idx="15">
                  <c:v>73</c:v>
                </c:pt>
                <c:pt idx="16">
                  <c:v>69</c:v>
                </c:pt>
                <c:pt idx="17">
                  <c:v>81</c:v>
                </c:pt>
                <c:pt idx="18">
                  <c:v>79</c:v>
                </c:pt>
                <c:pt idx="19">
                  <c:v>34</c:v>
                </c:pt>
                <c:pt idx="20">
                  <c:v>72</c:v>
                </c:pt>
                <c:pt idx="21">
                  <c:v>40</c:v>
                </c:pt>
                <c:pt idx="22">
                  <c:v>56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Лист1!$A$2:$A$24</c:f>
              <c:strCache>
                <c:ptCount val="23"/>
                <c:pt idx="0">
                  <c:v>Продукты питания</c:v>
                </c:pt>
                <c:pt idx="1">
                  <c:v>Одежда и обувь</c:v>
                </c:pt>
                <c:pt idx="2">
                  <c:v>Мебель</c:v>
                </c:pt>
                <c:pt idx="3">
                  <c:v>Бытовая техника</c:v>
                </c:pt>
                <c:pt idx="4">
                  <c:v>Косметика, парфюмерия, </c:v>
                </c:pt>
                <c:pt idx="5">
                  <c:v>бытовая химия</c:v>
                </c:pt>
                <c:pt idx="6">
                  <c:v>Сервисно-бытовое обслуживание </c:v>
                </c:pt>
                <c:pt idx="7">
                  <c:v>Сельхозинвентарь, удобрения</c:v>
                </c:pt>
                <c:pt idx="8">
                  <c:v>Общественное питание</c:v>
                </c:pt>
                <c:pt idx="9">
                  <c:v>Общественный транспорт</c:v>
                </c:pt>
                <c:pt idx="10">
                  <c:v>Автотовары, обслуживание автомобилей</c:v>
                </c:pt>
                <c:pt idx="11">
                  <c:v>Лекарственные препараты</c:v>
                </c:pt>
                <c:pt idx="12">
                  <c:v>Медицинские услуги, центры красоты </c:v>
                </c:pt>
                <c:pt idx="13">
                  <c:v>Услуги дошкольного образования</c:v>
                </c:pt>
                <c:pt idx="14">
                  <c:v>Ремонт и строительство</c:v>
                </c:pt>
                <c:pt idx="15">
                  <c:v>Книги и печатная продукция</c:v>
                </c:pt>
                <c:pt idx="16">
                  <c:v>Безопасность и охранные услуги</c:v>
                </c:pt>
                <c:pt idx="17">
                  <c:v>Услуги по управлению домами</c:v>
                </c:pt>
                <c:pt idx="18">
                  <c:v>Услуги ЖКХ </c:v>
                </c:pt>
                <c:pt idx="19">
                  <c:v>Финансовые, юридические услуги</c:v>
                </c:pt>
                <c:pt idx="20">
                  <c:v>Отдых, туризм</c:v>
                </c:pt>
                <c:pt idx="21">
                  <c:v>Сотовая связь</c:v>
                </c:pt>
                <c:pt idx="22">
                  <c:v>Интернет</c:v>
                </c:pt>
              </c:strCache>
            </c:strRef>
          </c:cat>
          <c:val>
            <c:numRef>
              <c:f>Лист1!$F$2:$F$24</c:f>
              <c:numCache>
                <c:formatCode>General</c:formatCode>
                <c:ptCount val="23"/>
                <c:pt idx="0">
                  <c:v>66</c:v>
                </c:pt>
                <c:pt idx="1">
                  <c:v>61</c:v>
                </c:pt>
                <c:pt idx="2">
                  <c:v>70</c:v>
                </c:pt>
                <c:pt idx="3">
                  <c:v>72</c:v>
                </c:pt>
                <c:pt idx="4">
                  <c:v>119</c:v>
                </c:pt>
                <c:pt idx="5">
                  <c:v>74</c:v>
                </c:pt>
                <c:pt idx="6">
                  <c:v>92</c:v>
                </c:pt>
                <c:pt idx="7">
                  <c:v>158</c:v>
                </c:pt>
                <c:pt idx="8">
                  <c:v>74</c:v>
                </c:pt>
                <c:pt idx="9">
                  <c:v>60</c:v>
                </c:pt>
                <c:pt idx="10">
                  <c:v>133</c:v>
                </c:pt>
                <c:pt idx="11">
                  <c:v>65</c:v>
                </c:pt>
                <c:pt idx="12">
                  <c:v>85</c:v>
                </c:pt>
                <c:pt idx="13">
                  <c:v>102</c:v>
                </c:pt>
                <c:pt idx="14">
                  <c:v>116</c:v>
                </c:pt>
                <c:pt idx="15">
                  <c:v>113</c:v>
                </c:pt>
                <c:pt idx="16">
                  <c:v>145</c:v>
                </c:pt>
                <c:pt idx="17">
                  <c:v>110</c:v>
                </c:pt>
                <c:pt idx="18">
                  <c:v>93</c:v>
                </c:pt>
                <c:pt idx="19">
                  <c:v>127</c:v>
                </c:pt>
                <c:pt idx="20">
                  <c:v>89</c:v>
                </c:pt>
                <c:pt idx="21">
                  <c:v>70</c:v>
                </c:pt>
                <c:pt idx="22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15369600"/>
        <c:axId val="215371136"/>
      </c:barChart>
      <c:catAx>
        <c:axId val="21536960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371136"/>
        <c:crosses val="autoZero"/>
        <c:auto val="1"/>
        <c:lblAlgn val="ctr"/>
        <c:lblOffset val="100"/>
        <c:noMultiLvlLbl val="0"/>
      </c:catAx>
      <c:valAx>
        <c:axId val="2153711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3696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5584232526489742E-2"/>
          <c:y val="0.88388068241159934"/>
          <c:w val="0.96420190531739081"/>
          <c:h val="0.10227854998887471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Лист1!$A$2:$A$16</c:f>
              <c:strCache>
                <c:ptCount val="15"/>
                <c:pt idx="0">
                  <c:v>Стимулирование роста количества компаний, продающих товары или услуги</c:v>
                </c:pt>
                <c:pt idx="1">
                  <c:v>Информирование населения о работе различных компаний и защите прав потребителей</c:v>
                </c:pt>
                <c:pt idx="2">
                  <c:v>Контроль над тем, чтобы одна компания не начинала полностью диктовать условия на рынке</c:v>
                </c:pt>
                <c:pt idx="3">
                  <c:v>Контроль над ростом цен</c:v>
                </c:pt>
                <c:pt idx="4">
                  <c:v>Контроль над качеством продукции</c:v>
                </c:pt>
                <c:pt idx="5">
                  <c:v>Контроль над тем, чтобы фирмы соревновались честно</c:v>
                </c:pt>
                <c:pt idx="6">
                  <c:v>Оказание поддержки начинающим предпринимателям</c:v>
                </c:pt>
                <c:pt idx="7">
                  <c:v>Привлечение инвесторов</c:v>
                </c:pt>
                <c:pt idx="8">
                  <c:v>Поддержка новых направлений развития экономики республики</c:v>
                </c:pt>
                <c:pt idx="9">
                  <c:v>Сокращение муниципальных предприятий за счет появления новых коммерческих предприятий</c:v>
                </c:pt>
                <c:pt idx="10">
                  <c:v>Повышение открытости процедур муниципальных и региональных конкурсов и закупок</c:v>
                </c:pt>
                <c:pt idx="11">
                  <c:v>Ведение учета обращений граждан по поводу недобросовестной деятельности отдельных организаций, продающих товары или услуги</c:v>
                </c:pt>
                <c:pt idx="12">
                  <c:v>Юридическая защита предпринимателей</c:v>
                </c:pt>
                <c:pt idx="13">
                  <c:v>Затрудняюсь ответить</c:v>
                </c:pt>
                <c:pt idx="14">
                  <c:v>Другое (снижение налогов и т.д.)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237</c:v>
                </c:pt>
                <c:pt idx="1">
                  <c:v>144</c:v>
                </c:pt>
                <c:pt idx="2">
                  <c:v>286</c:v>
                </c:pt>
                <c:pt idx="3">
                  <c:v>498</c:v>
                </c:pt>
                <c:pt idx="4">
                  <c:v>443</c:v>
                </c:pt>
                <c:pt idx="5">
                  <c:v>204</c:v>
                </c:pt>
                <c:pt idx="6">
                  <c:v>228</c:v>
                </c:pt>
                <c:pt idx="7">
                  <c:v>205</c:v>
                </c:pt>
                <c:pt idx="8">
                  <c:v>155</c:v>
                </c:pt>
                <c:pt idx="9">
                  <c:v>26</c:v>
                </c:pt>
                <c:pt idx="10">
                  <c:v>83</c:v>
                </c:pt>
                <c:pt idx="11">
                  <c:v>76</c:v>
                </c:pt>
                <c:pt idx="12">
                  <c:v>137</c:v>
                </c:pt>
                <c:pt idx="13">
                  <c:v>117</c:v>
                </c:pt>
                <c:pt idx="14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5404544"/>
        <c:axId val="215390464"/>
      </c:barChart>
      <c:valAx>
        <c:axId val="2153904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404544"/>
        <c:crosses val="autoZero"/>
        <c:crossBetween val="between"/>
      </c:valAx>
      <c:catAx>
        <c:axId val="21540454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5390464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004301545640129"/>
          <c:y val="0.12703859929919886"/>
          <c:w val="0.34595800524934389"/>
          <c:h val="0.6642393700787402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Локальный рынок</c:v>
                </c:pt>
                <c:pt idx="1">
                  <c:v>Рынок РСО-Алания</c:v>
                </c:pt>
                <c:pt idx="2">
                  <c:v>Рынки нескольких субъектов РФ</c:v>
                </c:pt>
                <c:pt idx="3">
                  <c:v>Рынок РФ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193</c:v>
                </c:pt>
                <c:pt idx="1">
                  <c:v>196</c:v>
                </c:pt>
                <c:pt idx="2">
                  <c:v>14</c:v>
                </c:pt>
                <c:pt idx="3">
                  <c:v>9</c:v>
                </c:pt>
                <c:pt idx="4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2640638670166229"/>
          <c:y val="0.28025095250190502"/>
          <c:w val="0.4184100545124167"/>
          <c:h val="0.3329791939272897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2811736445032285E-2"/>
          <c:y val="0.16448516050878256"/>
          <c:w val="0.36079625710673274"/>
          <c:h val="0.6359314469523983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Глава РСО-Алания</c:v>
                </c:pt>
                <c:pt idx="1">
                  <c:v>Депутаты РСО-Алания</c:v>
                </c:pt>
                <c:pt idx="2">
                  <c:v>Правительство РСО-Алания</c:v>
                </c:pt>
                <c:pt idx="3">
                  <c:v>УФАС по РСО-Алания</c:v>
                </c:pt>
                <c:pt idx="4">
                  <c:v>Уполномоченный по защите прав предпринимателей в РСО-Алания</c:v>
                </c:pt>
                <c:pt idx="5">
                  <c:v>Роспотребнадзор по РСО-Алания</c:v>
                </c:pt>
                <c:pt idx="6">
                  <c:v>Общественная палата РСО-Алания</c:v>
                </c:pt>
                <c:pt idx="7">
                  <c:v>Общество защиты прав потребителей РСО-Алания</c:v>
                </c:pt>
                <c:pt idx="8">
                  <c:v>Затрудняюсь ответить</c:v>
                </c:pt>
                <c:pt idx="9">
                  <c:v>Иное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512</c:v>
                </c:pt>
                <c:pt idx="1">
                  <c:v>243</c:v>
                </c:pt>
                <c:pt idx="2">
                  <c:v>441</c:v>
                </c:pt>
                <c:pt idx="3">
                  <c:v>161</c:v>
                </c:pt>
                <c:pt idx="4">
                  <c:v>143</c:v>
                </c:pt>
                <c:pt idx="5">
                  <c:v>126</c:v>
                </c:pt>
                <c:pt idx="6">
                  <c:v>69</c:v>
                </c:pt>
                <c:pt idx="7">
                  <c:v>113</c:v>
                </c:pt>
                <c:pt idx="8">
                  <c:v>198</c:v>
                </c:pt>
                <c:pt idx="9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4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38549269253431234"/>
          <c:y val="2.4950991295579556E-2"/>
          <c:w val="0.60604671668788657"/>
          <c:h val="0.95928881771134544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9655511811023619"/>
          <c:y val="6.584362139917696E-2"/>
          <c:w val="0.56684299077999867"/>
          <c:h val="0.8454158536305410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Лист1!$A$2:$A$16</c:f>
              <c:strCache>
                <c:ptCount val="15"/>
                <c:pt idx="0">
                  <c:v>Да</c:v>
                </c:pt>
                <c:pt idx="1">
                  <c:v>Нет</c:v>
                </c:pt>
                <c:pt idx="2">
                  <c:v>Высокие налоги</c:v>
                </c:pt>
                <c:pt idx="3">
                  <c:v>Бюрократизм</c:v>
                </c:pt>
                <c:pt idx="4">
                  <c:v>Коррупция</c:v>
                </c:pt>
                <c:pt idx="5">
                  <c:v>Недобросовестная конкуренция</c:v>
                </c:pt>
                <c:pt idx="6">
                  <c:v>Высокие проценты по кредитам</c:v>
                </c:pt>
                <c:pt idx="7">
                  <c:v>Отсутствие стартового капитала</c:v>
                </c:pt>
                <c:pt idx="8">
                  <c:v>Отсутствие господдержки </c:v>
                </c:pt>
                <c:pt idx="9">
                  <c:v>Контрольно-надзорные органы</c:v>
                </c:pt>
                <c:pt idx="10">
                  <c:v>Сложность получения лицензий, земли</c:v>
                </c:pt>
                <c:pt idx="11">
                  <c:v>Нет справедливости</c:v>
                </c:pt>
                <c:pt idx="12">
                  <c:v>Национальный признак</c:v>
                </c:pt>
                <c:pt idx="13">
                  <c:v>Другое (менее 0,1%)</c:v>
                </c:pt>
                <c:pt idx="14">
                  <c:v>Затрудняюсь ответить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74</c:v>
                </c:pt>
                <c:pt idx="1">
                  <c:v>383</c:v>
                </c:pt>
                <c:pt idx="2">
                  <c:v>44</c:v>
                </c:pt>
                <c:pt idx="3">
                  <c:v>20</c:v>
                </c:pt>
                <c:pt idx="4">
                  <c:v>31</c:v>
                </c:pt>
                <c:pt idx="5">
                  <c:v>24</c:v>
                </c:pt>
                <c:pt idx="6">
                  <c:v>3</c:v>
                </c:pt>
                <c:pt idx="7">
                  <c:v>12</c:v>
                </c:pt>
                <c:pt idx="8">
                  <c:v>31</c:v>
                </c:pt>
                <c:pt idx="9">
                  <c:v>2</c:v>
                </c:pt>
                <c:pt idx="10">
                  <c:v>3</c:v>
                </c:pt>
                <c:pt idx="11">
                  <c:v>2</c:v>
                </c:pt>
                <c:pt idx="12">
                  <c:v>2</c:v>
                </c:pt>
                <c:pt idx="13">
                  <c:v>155</c:v>
                </c:pt>
                <c:pt idx="14">
                  <c:v>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25454720"/>
        <c:axId val="225476992"/>
      </c:barChart>
      <c:catAx>
        <c:axId val="2254547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5476992"/>
        <c:crosses val="autoZero"/>
        <c:auto val="1"/>
        <c:lblAlgn val="ctr"/>
        <c:lblOffset val="100"/>
        <c:noMultiLvlLbl val="0"/>
      </c:catAx>
      <c:valAx>
        <c:axId val="2254769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54547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820914746767766"/>
          <c:y val="9.2598772907793142E-2"/>
          <c:w val="0.42867296101876157"/>
          <c:h val="0.7600773390839231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Очень хорошо</c:v>
                </c:pt>
                <c:pt idx="1">
                  <c:v>Скорее хорошо</c:v>
                </c:pt>
                <c:pt idx="2">
                  <c:v>Скорее плохо</c:v>
                </c:pt>
                <c:pt idx="3">
                  <c:v>Очень плохо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</c:v>
                </c:pt>
                <c:pt idx="1">
                  <c:v>179</c:v>
                </c:pt>
                <c:pt idx="2">
                  <c:v>244</c:v>
                </c:pt>
                <c:pt idx="3">
                  <c:v>136</c:v>
                </c:pt>
                <c:pt idx="4">
                  <c:v>308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398002333041701"/>
          <c:y val="0.29670319963097175"/>
          <c:w val="0.27799528531155826"/>
          <c:h val="0.31356090506722251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129459512005443"/>
          <c:y val="0.12177782134163818"/>
          <c:w val="0.41163786818314374"/>
          <c:h val="0.7187220145513193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Очень сложно</c:v>
                </c:pt>
                <c:pt idx="1">
                  <c:v>Скорее сложно</c:v>
                </c:pt>
                <c:pt idx="2">
                  <c:v>Скорее легко</c:v>
                </c:pt>
                <c:pt idx="3">
                  <c:v>Очень легко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223</c:v>
                </c:pt>
                <c:pt idx="1">
                  <c:v>349</c:v>
                </c:pt>
                <c:pt idx="2">
                  <c:v>82</c:v>
                </c:pt>
                <c:pt idx="3">
                  <c:v>24</c:v>
                </c:pt>
                <c:pt idx="4">
                  <c:v>235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472076407115782"/>
          <c:y val="0.32136465772914469"/>
          <c:w val="0.30885948284242248"/>
          <c:h val="0.30877052955761963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372501514233788E-2"/>
          <c:y val="0.13309313639407724"/>
          <c:w val="0.35585066289790701"/>
          <c:h val="0.6272621854471580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Планирую открыть свое дело в ближайшее время</c:v>
                </c:pt>
                <c:pt idx="1">
                  <c:v>Возможно, открою свое дело когда-нибудь в будущем</c:v>
                </c:pt>
                <c:pt idx="2">
                  <c:v>Могу заняться бизнесом только если потеряю работу</c:v>
                </c:pt>
                <c:pt idx="3">
                  <c:v>Не буду заниматься бизнесом ни при каких условиях</c:v>
                </c:pt>
                <c:pt idx="4">
                  <c:v>У меня уже есть собственный бизнес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72</c:v>
                </c:pt>
                <c:pt idx="1">
                  <c:v>192</c:v>
                </c:pt>
                <c:pt idx="2">
                  <c:v>90</c:v>
                </c:pt>
                <c:pt idx="3">
                  <c:v>168</c:v>
                </c:pt>
                <c:pt idx="4">
                  <c:v>46</c:v>
                </c:pt>
                <c:pt idx="5">
                  <c:v>345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36186587253516389"/>
          <c:y val="0.26270561599647374"/>
          <c:w val="0.63172384882293819"/>
          <c:h val="0.45137584901124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0792140565762607E-2"/>
          <c:y val="0.12088594567428602"/>
          <c:w val="0.39533081135865072"/>
          <c:h val="0.6782693340881912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6"/>
            <c:bubble3D val="0"/>
            <c:spPr>
              <a:solidFill>
                <a:srgbClr val="000066"/>
              </a:solidFill>
            </c:spPr>
          </c:dPt>
          <c:dPt>
            <c:idx val="9"/>
            <c:bubble3D val="0"/>
            <c:spPr>
              <a:solidFill>
                <a:srgbClr val="66FF33"/>
              </a:solidFill>
            </c:spPr>
          </c:dPt>
          <c:dPt>
            <c:idx val="10"/>
            <c:bubble3D val="0"/>
            <c:spPr>
              <a:solidFill>
                <a:srgbClr val="FFFF00"/>
              </a:solidFill>
            </c:spPr>
          </c:dPt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Лист1!$A$2:$A$15</c:f>
              <c:strCache>
                <c:ptCount val="14"/>
                <c:pt idx="0">
                  <c:v>Не планирую заниматься бизнесом</c:v>
                </c:pt>
                <c:pt idx="1">
                  <c:v>Торговля</c:v>
                </c:pt>
                <c:pt idx="2">
                  <c:v>Общественное питание</c:v>
                </c:pt>
                <c:pt idx="3">
                  <c:v>Сельское хозяйство, фермерство</c:v>
                </c:pt>
                <c:pt idx="4">
                  <c:v>Строительство</c:v>
                </c:pt>
                <c:pt idx="5">
                  <c:v>Промышленность</c:v>
                </c:pt>
                <c:pt idx="6">
                  <c:v>Туризм</c:v>
                </c:pt>
                <c:pt idx="7">
                  <c:v>Образование</c:v>
                </c:pt>
                <c:pt idx="8">
                  <c:v>Медицина, в т.ч. косметологическе услуги</c:v>
                </c:pt>
                <c:pt idx="9">
                  <c:v>Розничная продажа лекарствами</c:v>
                </c:pt>
                <c:pt idx="10">
                  <c:v>Сфера услуг</c:v>
                </c:pt>
                <c:pt idx="11">
                  <c:v>Ремонт и продажа автотранспорта, запчастей</c:v>
                </c:pt>
                <c:pt idx="12">
                  <c:v>Другое (менее 0,1%)</c:v>
                </c:pt>
                <c:pt idx="13">
                  <c:v>Затрудняюсь ответить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339</c:v>
                </c:pt>
                <c:pt idx="1">
                  <c:v>99</c:v>
                </c:pt>
                <c:pt idx="2">
                  <c:v>15</c:v>
                </c:pt>
                <c:pt idx="3">
                  <c:v>67</c:v>
                </c:pt>
                <c:pt idx="4">
                  <c:v>15</c:v>
                </c:pt>
                <c:pt idx="5">
                  <c:v>9</c:v>
                </c:pt>
                <c:pt idx="6">
                  <c:v>14</c:v>
                </c:pt>
                <c:pt idx="7">
                  <c:v>9</c:v>
                </c:pt>
                <c:pt idx="8">
                  <c:v>10</c:v>
                </c:pt>
                <c:pt idx="9">
                  <c:v>2</c:v>
                </c:pt>
                <c:pt idx="10">
                  <c:v>16</c:v>
                </c:pt>
                <c:pt idx="11">
                  <c:v>4</c:v>
                </c:pt>
                <c:pt idx="12">
                  <c:v>221</c:v>
                </c:pt>
                <c:pt idx="13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6065902819839827"/>
          <c:y val="9.4656905905931094E-2"/>
          <c:w val="0.51759304621880575"/>
          <c:h val="0.8501933686860571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Уровень доступности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352294905444514"/>
          <c:y val="0.16498508028701739"/>
          <c:w val="0.37124659764751627"/>
          <c:h val="0.7071461967188831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доступности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Неудовлетворительное</c:v>
                </c:pt>
                <c:pt idx="4">
                  <c:v>Ничего не известно об этом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160</c:v>
                </c:pt>
                <c:pt idx="1">
                  <c:v>122</c:v>
                </c:pt>
                <c:pt idx="2">
                  <c:v>65</c:v>
                </c:pt>
                <c:pt idx="3">
                  <c:v>28</c:v>
                </c:pt>
                <c:pt idx="4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4878945420283998"/>
          <c:y val="0.36885484946117092"/>
          <c:w val="0.36811318245257829"/>
          <c:h val="0.3368503036699626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468285214348208"/>
          <c:y val="0.19682262043928259"/>
          <c:w val="0.38848194322931862"/>
          <c:h val="0.6213373602037535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понятности</c:v>
                </c:pt>
              </c:strCache>
            </c:strRef>
          </c:tx>
          <c:dPt>
            <c:idx val="0"/>
            <c:bubble3D val="0"/>
            <c:explosion val="1"/>
          </c:dPt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Неудовлетворительное</c:v>
                </c:pt>
                <c:pt idx="4">
                  <c:v>Ничего не известно об этом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159</c:v>
                </c:pt>
                <c:pt idx="1">
                  <c:v>125</c:v>
                </c:pt>
                <c:pt idx="2">
                  <c:v>65</c:v>
                </c:pt>
                <c:pt idx="3">
                  <c:v>28</c:v>
                </c:pt>
                <c:pt idx="4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887965393214734"/>
          <c:y val="0.36222535120937299"/>
          <c:w val="0.39482404977155633"/>
          <c:h val="0.28127223451467176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Удобство получения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8023083653004911E-2"/>
          <c:y val="0.18069624413831387"/>
          <c:w val="0.41130419461456208"/>
          <c:h val="0.6487601302017099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Удобство получения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Удовлетворительное</c:v>
                </c:pt>
                <c:pt idx="1">
                  <c:v>Скорее удовлетворительное</c:v>
                </c:pt>
                <c:pt idx="2">
                  <c:v>Скорее неудовлетворительное</c:v>
                </c:pt>
                <c:pt idx="3">
                  <c:v>Неудовлетворительное</c:v>
                </c:pt>
                <c:pt idx="4">
                  <c:v>Ничего не известно об этом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168</c:v>
                </c:pt>
                <c:pt idx="1">
                  <c:v>118</c:v>
                </c:pt>
                <c:pt idx="2">
                  <c:v>60</c:v>
                </c:pt>
                <c:pt idx="3">
                  <c:v>27</c:v>
                </c:pt>
                <c:pt idx="4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968212306794985"/>
          <c:y val="0.37436192403060276"/>
          <c:w val="0.34081170409254397"/>
          <c:h val="0.2789402778334138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Удовлетворительное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248</c:v>
                </c:pt>
                <c:pt idx="1">
                  <c:v>229</c:v>
                </c:pt>
                <c:pt idx="2">
                  <c:v>232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удовлетворительное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345</c:v>
                </c:pt>
                <c:pt idx="1">
                  <c:v>357</c:v>
                </c:pt>
                <c:pt idx="2">
                  <c:v>341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159</c:v>
                </c:pt>
                <c:pt idx="1">
                  <c:v>156</c:v>
                </c:pt>
                <c:pt idx="2">
                  <c:v>162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Неудовлетворительное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59</c:v>
                </c:pt>
                <c:pt idx="1">
                  <c:v>67</c:v>
                </c:pt>
                <c:pt idx="2">
                  <c:v>66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Удобство получения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113</c:v>
                </c:pt>
                <c:pt idx="1">
                  <c:v>115</c:v>
                </c:pt>
                <c:pt idx="2">
                  <c:v>123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5603968"/>
        <c:axId val="225605504"/>
      </c:barChart>
      <c:catAx>
        <c:axId val="2256039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5605504"/>
        <c:crosses val="autoZero"/>
        <c:auto val="1"/>
        <c:lblAlgn val="ctr"/>
        <c:lblOffset val="100"/>
        <c:noMultiLvlLbl val="0"/>
      </c:catAx>
      <c:valAx>
        <c:axId val="225605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56039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1688692550071651"/>
          <c:w val="0.99784242247496857"/>
          <c:h val="0.1269924212813936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654770584232527"/>
          <c:y val="0.11581446865562091"/>
          <c:w val="0.41022880820453"/>
          <c:h val="0.7459228014016022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Нет конкуренции</c:v>
                </c:pt>
                <c:pt idx="1">
                  <c:v>Слабая конкуренция</c:v>
                </c:pt>
                <c:pt idx="2">
                  <c:v>Умеренная конкуренция</c:v>
                </c:pt>
                <c:pt idx="3">
                  <c:v>Высокая конкуренция</c:v>
                </c:pt>
                <c:pt idx="4">
                  <c:v>Очень высокая конкуренция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0</c:formatCode>
                <c:ptCount val="6"/>
                <c:pt idx="0">
                  <c:v>47</c:v>
                </c:pt>
                <c:pt idx="1">
                  <c:v>60</c:v>
                </c:pt>
                <c:pt idx="2">
                  <c:v>132</c:v>
                </c:pt>
                <c:pt idx="3">
                  <c:v>90</c:v>
                </c:pt>
                <c:pt idx="4">
                  <c:v>28</c:v>
                </c:pt>
                <c:pt idx="5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33146577831617"/>
          <c:y val="0.31116118271404342"/>
          <c:w val="0.39561343293626761"/>
          <c:h val="0.45084991648771178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dirty="0">
                <a:latin typeface="Times New Roman" pitchFamily="18" charset="0"/>
                <a:cs typeface="Times New Roman" pitchFamily="18" charset="0"/>
              </a:rPr>
              <a:t>Сроки </a:t>
            </a:r>
            <a:r>
              <a:rPr lang="ru-RU" sz="1200" dirty="0" smtClean="0">
                <a:latin typeface="Times New Roman" pitchFamily="18" charset="0"/>
                <a:cs typeface="Times New Roman" pitchFamily="18" charset="0"/>
              </a:rPr>
              <a:t>получения доступа</a:t>
            </a:r>
            <a:endParaRPr lang="ru-RU" sz="1200" dirty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2038701759502284"/>
          <c:y val="0.13010181479609975"/>
          <c:w val="0.55164236414892587"/>
          <c:h val="0.6877528605514450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низкая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  <c:pt idx="4">
                  <c:v>Телефонная связь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81</c:v>
                </c:pt>
                <c:pt idx="1">
                  <c:v>79</c:v>
                </c:pt>
                <c:pt idx="2">
                  <c:v>81</c:v>
                </c:pt>
                <c:pt idx="3">
                  <c:v>85</c:v>
                </c:pt>
                <c:pt idx="4">
                  <c:v>115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низкая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  <c:pt idx="4">
                  <c:v>Телефонная связь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124</c:v>
                </c:pt>
                <c:pt idx="1">
                  <c:v>125</c:v>
                </c:pt>
                <c:pt idx="2">
                  <c:v>136</c:v>
                </c:pt>
                <c:pt idx="3">
                  <c:v>125</c:v>
                </c:pt>
                <c:pt idx="4">
                  <c:v>111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высокая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  <c:pt idx="4">
                  <c:v>Телефонная связь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79</c:v>
                </c:pt>
                <c:pt idx="1">
                  <c:v>74</c:v>
                </c:pt>
                <c:pt idx="2">
                  <c:v>76</c:v>
                </c:pt>
                <c:pt idx="3">
                  <c:v>68</c:v>
                </c:pt>
                <c:pt idx="4">
                  <c:v>61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высокая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  <c:pt idx="4">
                  <c:v>Телефонная связь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48</c:v>
                </c:pt>
                <c:pt idx="1">
                  <c:v>51</c:v>
                </c:pt>
                <c:pt idx="2">
                  <c:v>41</c:v>
                </c:pt>
                <c:pt idx="3">
                  <c:v>50</c:v>
                </c:pt>
                <c:pt idx="4">
                  <c:v>36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  <c:pt idx="4">
                  <c:v>Телефонная связь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93</c:v>
                </c:pt>
                <c:pt idx="1">
                  <c:v>96</c:v>
                </c:pt>
                <c:pt idx="2">
                  <c:v>91</c:v>
                </c:pt>
                <c:pt idx="3">
                  <c:v>97</c:v>
                </c:pt>
                <c:pt idx="4">
                  <c:v>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26466048"/>
        <c:axId val="226464512"/>
      </c:barChart>
      <c:valAx>
        <c:axId val="22646451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6466048"/>
        <c:crosses val="autoZero"/>
        <c:crossBetween val="between"/>
      </c:valAx>
      <c:catAx>
        <c:axId val="22646604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6464512"/>
        <c:crosses val="autoZero"/>
        <c:auto val="1"/>
        <c:lblAlgn val="ctr"/>
        <c:lblOffset val="100"/>
        <c:noMultiLvlLbl val="0"/>
      </c:catAx>
    </c:plotArea>
    <c:legend>
      <c:legendPos val="b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dirty="0" smtClean="0">
                <a:latin typeface="Times New Roman" pitchFamily="18" charset="0"/>
                <a:cs typeface="Times New Roman" pitchFamily="18" charset="0"/>
              </a:rPr>
              <a:t>Сложность (количество) процедур подключения </a:t>
            </a:r>
            <a:endParaRPr lang="ru-RU" sz="1200" dirty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низкая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  <c:pt idx="4">
                  <c:v>Телефонная связь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81</c:v>
                </c:pt>
                <c:pt idx="1">
                  <c:v>81</c:v>
                </c:pt>
                <c:pt idx="2">
                  <c:v>78</c:v>
                </c:pt>
                <c:pt idx="3">
                  <c:v>82</c:v>
                </c:pt>
                <c:pt idx="4">
                  <c:v>117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низкая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  <c:pt idx="4">
                  <c:v>Телефонная связь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124</c:v>
                </c:pt>
                <c:pt idx="1">
                  <c:v>107</c:v>
                </c:pt>
                <c:pt idx="2">
                  <c:v>119</c:v>
                </c:pt>
                <c:pt idx="3">
                  <c:v>109</c:v>
                </c:pt>
                <c:pt idx="4">
                  <c:v>108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высокая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  <c:pt idx="4">
                  <c:v>Телефонная связь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79</c:v>
                </c:pt>
                <c:pt idx="1">
                  <c:v>97</c:v>
                </c:pt>
                <c:pt idx="2">
                  <c:v>92</c:v>
                </c:pt>
                <c:pt idx="3">
                  <c:v>90</c:v>
                </c:pt>
                <c:pt idx="4">
                  <c:v>74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высокая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  <c:pt idx="4">
                  <c:v>Телефонная связь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48</c:v>
                </c:pt>
                <c:pt idx="1">
                  <c:v>46</c:v>
                </c:pt>
                <c:pt idx="2">
                  <c:v>44</c:v>
                </c:pt>
                <c:pt idx="3">
                  <c:v>43</c:v>
                </c:pt>
                <c:pt idx="4">
                  <c:v>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  <c:pt idx="4">
                  <c:v>Телефонная связь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93</c:v>
                </c:pt>
                <c:pt idx="1">
                  <c:v>94</c:v>
                </c:pt>
                <c:pt idx="2">
                  <c:v>92</c:v>
                </c:pt>
                <c:pt idx="3">
                  <c:v>101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30369152"/>
        <c:axId val="230370688"/>
      </c:barChart>
      <c:catAx>
        <c:axId val="23036915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0370688"/>
        <c:crosses val="autoZero"/>
        <c:auto val="1"/>
        <c:lblAlgn val="ctr"/>
        <c:lblOffset val="100"/>
        <c:noMultiLvlLbl val="0"/>
      </c:catAx>
      <c:valAx>
        <c:axId val="23037068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036915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dirty="0" smtClean="0">
                <a:latin typeface="Times New Roman" pitchFamily="18" charset="0"/>
                <a:cs typeface="Times New Roman" pitchFamily="18" charset="0"/>
              </a:rPr>
              <a:t>Стоимость подключения</a:t>
            </a:r>
            <a:endParaRPr lang="ru-RU" sz="1200" dirty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низкая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  <c:pt idx="4">
                  <c:v>Телефонная связь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</c:v>
                </c:pt>
                <c:pt idx="1">
                  <c:v>54</c:v>
                </c:pt>
                <c:pt idx="2">
                  <c:v>55</c:v>
                </c:pt>
                <c:pt idx="3">
                  <c:v>56</c:v>
                </c:pt>
                <c:pt idx="4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низкая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  <c:pt idx="4">
                  <c:v>Телефонная связь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90</c:v>
                </c:pt>
                <c:pt idx="1">
                  <c:v>89</c:v>
                </c:pt>
                <c:pt idx="2">
                  <c:v>96</c:v>
                </c:pt>
                <c:pt idx="3">
                  <c:v>99</c:v>
                </c:pt>
                <c:pt idx="4">
                  <c:v>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высокая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  <c:pt idx="4">
                  <c:v>Телефонная связь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78</c:v>
                </c:pt>
                <c:pt idx="1">
                  <c:v>83</c:v>
                </c:pt>
                <c:pt idx="2">
                  <c:v>82</c:v>
                </c:pt>
                <c:pt idx="3">
                  <c:v>70</c:v>
                </c:pt>
                <c:pt idx="4">
                  <c:v>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высокая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  <c:pt idx="4">
                  <c:v>Телефонная связь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97</c:v>
                </c:pt>
                <c:pt idx="1">
                  <c:v>108</c:v>
                </c:pt>
                <c:pt idx="2">
                  <c:v>102</c:v>
                </c:pt>
                <c:pt idx="3">
                  <c:v>102</c:v>
                </c:pt>
                <c:pt idx="4">
                  <c:v>84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  <c:pt idx="4">
                  <c:v>Телефонная связь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93</c:v>
                </c:pt>
                <c:pt idx="1">
                  <c:v>91</c:v>
                </c:pt>
                <c:pt idx="2">
                  <c:v>90</c:v>
                </c:pt>
                <c:pt idx="3">
                  <c:v>98</c:v>
                </c:pt>
                <c:pt idx="4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36272256"/>
        <c:axId val="236286336"/>
      </c:barChart>
      <c:catAx>
        <c:axId val="23627225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6286336"/>
        <c:crosses val="autoZero"/>
        <c:auto val="1"/>
        <c:lblAlgn val="ctr"/>
        <c:lblOffset val="100"/>
        <c:noMultiLvlLbl val="0"/>
      </c:catAx>
      <c:valAx>
        <c:axId val="23628633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62722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698546709439098"/>
          <c:y val="3.0573190280445028E-2"/>
          <c:w val="0.41114841547584335"/>
          <c:h val="0.8585251668117996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удовлетворительное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271</c:v>
                </c:pt>
                <c:pt idx="1">
                  <c:v>239</c:v>
                </c:pt>
                <c:pt idx="2">
                  <c:v>294</c:v>
                </c:pt>
                <c:pt idx="3">
                  <c:v>270</c:v>
                </c:pt>
                <c:pt idx="4">
                  <c:v>242</c:v>
                </c:pt>
                <c:pt idx="5">
                  <c:v>325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удовлетворительное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310</c:v>
                </c:pt>
                <c:pt idx="1">
                  <c:v>315</c:v>
                </c:pt>
                <c:pt idx="2">
                  <c:v>350</c:v>
                </c:pt>
                <c:pt idx="3">
                  <c:v>355</c:v>
                </c:pt>
                <c:pt idx="4">
                  <c:v>333</c:v>
                </c:pt>
                <c:pt idx="5">
                  <c:v>350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неудовлетворительное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183</c:v>
                </c:pt>
                <c:pt idx="1">
                  <c:v>194</c:v>
                </c:pt>
                <c:pt idx="2">
                  <c:v>160</c:v>
                </c:pt>
                <c:pt idx="3">
                  <c:v>169</c:v>
                </c:pt>
                <c:pt idx="4">
                  <c:v>178</c:v>
                </c:pt>
                <c:pt idx="5">
                  <c:v>117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неудовлетворительное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131</c:v>
                </c:pt>
                <c:pt idx="1">
                  <c:v>130</c:v>
                </c:pt>
                <c:pt idx="2">
                  <c:v>92</c:v>
                </c:pt>
                <c:pt idx="3">
                  <c:v>101</c:v>
                </c:pt>
                <c:pt idx="4">
                  <c:v>100</c:v>
                </c:pt>
                <c:pt idx="5">
                  <c:v>91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7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29</c:v>
                </c:pt>
                <c:pt idx="1">
                  <c:v>46</c:v>
                </c:pt>
                <c:pt idx="2">
                  <c:v>28</c:v>
                </c:pt>
                <c:pt idx="3">
                  <c:v>29</c:v>
                </c:pt>
                <c:pt idx="4">
                  <c:v>71</c:v>
                </c:pt>
                <c:pt idx="5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082688"/>
        <c:axId val="236084224"/>
      </c:barChart>
      <c:catAx>
        <c:axId val="23608268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6084224"/>
        <c:crosses val="autoZero"/>
        <c:auto val="1"/>
        <c:lblAlgn val="ctr"/>
        <c:lblOffset val="100"/>
        <c:noMultiLvlLbl val="0"/>
      </c:catAx>
      <c:valAx>
        <c:axId val="23608422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608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978006221444543"/>
          <c:y val="0.33137646813003124"/>
          <c:w val="0.29787425877320889"/>
          <c:h val="0.26163306811779419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69585399047341"/>
          <c:y val="0.12423256663830438"/>
          <c:w val="0.35600719890770549"/>
          <c:h val="0.6474997741751268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Увеличилось на 1-3 конкурента</c:v>
                </c:pt>
                <c:pt idx="1">
                  <c:v>Увеличилось более чем на 4 конкурента</c:v>
                </c:pt>
                <c:pt idx="2">
                  <c:v>Сократилось на 1-3 конкурента</c:v>
                </c:pt>
                <c:pt idx="3">
                  <c:v>Сократилось более чем на 4 конкурента</c:v>
                </c:pt>
                <c:pt idx="4">
                  <c:v>Не изменилось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94</c:v>
                </c:pt>
                <c:pt idx="1">
                  <c:v>107</c:v>
                </c:pt>
                <c:pt idx="2">
                  <c:v>25</c:v>
                </c:pt>
                <c:pt idx="3">
                  <c:v>5</c:v>
                </c:pt>
                <c:pt idx="4">
                  <c:v>127</c:v>
                </c:pt>
                <c:pt idx="5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8665270206608791"/>
          <c:y val="0.28408499957913425"/>
          <c:w val="0.47661567159781743"/>
          <c:h val="0.42115037486928952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Сложность получения доступа к земельным участкам</c:v>
                </c:pt>
                <c:pt idx="1">
                  <c:v>Нестабильность российского законодательства</c:v>
                </c:pt>
                <c:pt idx="2">
                  <c:v>Коррупция</c:v>
                </c:pt>
                <c:pt idx="3">
                  <c:v>Затянутость процедуры получения лицензий</c:v>
                </c:pt>
                <c:pt idx="4">
                  <c:v>Высокие налоги</c:v>
                </c:pt>
                <c:pt idx="5">
                  <c:v>Необходимость партнерских отношений с органами власти</c:v>
                </c:pt>
                <c:pt idx="6">
                  <c:v>Сложность доступа к услугам СЕМ</c:v>
                </c:pt>
                <c:pt idx="7">
                  <c:v>Ограничение доступа к госзакупкам</c:v>
                </c:pt>
                <c:pt idx="8">
                  <c:v>Ограничение органами власти предпринимательских инициатив</c:v>
                </c:pt>
                <c:pt idx="9">
                  <c:v>Иные действия, препятствующие ведению бизнеса</c:v>
                </c:pt>
                <c:pt idx="10">
                  <c:v>Силовое давление правоохранительных органов </c:v>
                </c:pt>
                <c:pt idx="11">
                  <c:v>Нет ограничений</c:v>
                </c:pt>
              </c:strCache>
            </c:strRef>
          </c:cat>
          <c:val>
            <c:numRef>
              <c:f>Лист1!$B$2:$B$13</c:f>
              <c:numCache>
                <c:formatCode>0</c:formatCode>
                <c:ptCount val="12"/>
                <c:pt idx="0">
                  <c:v>79</c:v>
                </c:pt>
                <c:pt idx="1">
                  <c:v>77</c:v>
                </c:pt>
                <c:pt idx="2">
                  <c:v>70</c:v>
                </c:pt>
                <c:pt idx="3">
                  <c:v>52</c:v>
                </c:pt>
                <c:pt idx="4">
                  <c:v>242</c:v>
                </c:pt>
                <c:pt idx="5">
                  <c:v>31</c:v>
                </c:pt>
                <c:pt idx="6">
                  <c:v>19</c:v>
                </c:pt>
                <c:pt idx="7">
                  <c:v>17</c:v>
                </c:pt>
                <c:pt idx="8">
                  <c:v>17</c:v>
                </c:pt>
                <c:pt idx="9">
                  <c:v>35</c:v>
                </c:pt>
                <c:pt idx="10">
                  <c:v>6</c:v>
                </c:pt>
                <c:pt idx="11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575232"/>
        <c:axId val="196576768"/>
      </c:barChart>
      <c:catAx>
        <c:axId val="19657523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6576768"/>
        <c:crosses val="autoZero"/>
        <c:auto val="1"/>
        <c:lblAlgn val="ctr"/>
        <c:lblOffset val="100"/>
        <c:noMultiLvlLbl val="0"/>
      </c:catAx>
      <c:valAx>
        <c:axId val="196576768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65752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Есть непреодолимые барьеры</c:v>
                </c:pt>
                <c:pt idx="1">
                  <c:v>Есть барьеры, преодолимые при осуществлении значительных затрат</c:v>
                </c:pt>
                <c:pt idx="2">
                  <c:v>Административные барьеры есть, но они преодолимы без существенных затрат</c:v>
                </c:pt>
                <c:pt idx="3">
                  <c:v>Нет административных барьеров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107</c:v>
                </c:pt>
                <c:pt idx="2">
                  <c:v>102</c:v>
                </c:pt>
                <c:pt idx="3">
                  <c:v>73</c:v>
                </c:pt>
                <c:pt idx="4">
                  <c:v>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745152"/>
        <c:axId val="201746688"/>
      </c:barChart>
      <c:catAx>
        <c:axId val="201745152"/>
        <c:scaling>
          <c:orientation val="minMax"/>
        </c:scaling>
        <c:delete val="0"/>
        <c:axPos val="l"/>
        <c:majorTickMark val="out"/>
        <c:minorTickMark val="none"/>
        <c:tickLblPos val="nextTo"/>
        <c:crossAx val="201746688"/>
        <c:crosses val="autoZero"/>
        <c:auto val="1"/>
        <c:lblAlgn val="ctr"/>
        <c:lblOffset val="100"/>
        <c:noMultiLvlLbl val="0"/>
      </c:catAx>
      <c:valAx>
        <c:axId val="2017466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17451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Органы власти помогают бизнесу </c:v>
                </c:pt>
                <c:pt idx="1">
                  <c:v>Органы власти ничего не предпринимают</c:v>
                </c:pt>
                <c:pt idx="2">
                  <c:v>Органы власти ничего не делают, но их участие необходимо</c:v>
                </c:pt>
                <c:pt idx="3">
                  <c:v>Органы власти только мешают бизнесу </c:v>
                </c:pt>
                <c:pt idx="4">
                  <c:v>Органы власти и помогают, и мешают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72</c:v>
                </c:pt>
                <c:pt idx="1">
                  <c:v>81</c:v>
                </c:pt>
                <c:pt idx="2">
                  <c:v>52</c:v>
                </c:pt>
                <c:pt idx="3">
                  <c:v>29</c:v>
                </c:pt>
                <c:pt idx="4">
                  <c:v>89</c:v>
                </c:pt>
                <c:pt idx="5">
                  <c:v>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774592"/>
        <c:axId val="201776128"/>
      </c:barChart>
      <c:catAx>
        <c:axId val="20177459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1776128"/>
        <c:crosses val="autoZero"/>
        <c:auto val="1"/>
        <c:lblAlgn val="ctr"/>
        <c:lblOffset val="100"/>
        <c:noMultiLvlLbl val="0"/>
      </c:catAx>
      <c:valAx>
        <c:axId val="2017761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17745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Барьеры были полностью устранены</c:v>
                </c:pt>
                <c:pt idx="1">
                  <c:v>Бизнесу стало проще преодолевать  барьеры, чем раньше</c:v>
                </c:pt>
                <c:pt idx="2">
                  <c:v>Уровень и количество барьеров не изменились</c:v>
                </c:pt>
                <c:pt idx="3">
                  <c:v>Бизнесу стало сложнее преодолевать барьеры, чем раньше</c:v>
                </c:pt>
                <c:pt idx="4">
                  <c:v>Ранее барьеры отсутствовали, но сейчас появились</c:v>
                </c:pt>
                <c:pt idx="5">
                  <c:v>Барьеры отсутствуют, как и ранее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74</c:v>
                </c:pt>
                <c:pt idx="2">
                  <c:v>111</c:v>
                </c:pt>
                <c:pt idx="3">
                  <c:v>38</c:v>
                </c:pt>
                <c:pt idx="4">
                  <c:v>7</c:v>
                </c:pt>
                <c:pt idx="5">
                  <c:v>33</c:v>
                </c:pt>
                <c:pt idx="6">
                  <c:v>138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090752"/>
        <c:axId val="202092544"/>
      </c:barChart>
      <c:catAx>
        <c:axId val="20209075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02092544"/>
        <c:crosses val="autoZero"/>
        <c:auto val="1"/>
        <c:lblAlgn val="ctr"/>
        <c:lblOffset val="100"/>
        <c:noMultiLvlLbl val="0"/>
      </c:catAx>
      <c:valAx>
        <c:axId val="2020925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020907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119665597355887"/>
          <c:y val="0.10178430535114848"/>
          <c:w val="0.40251275882181392"/>
          <c:h val="0.7318926380971297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Очень хорошо</c:v>
                </c:pt>
                <c:pt idx="1">
                  <c:v>Скорее хорошо</c:v>
                </c:pt>
                <c:pt idx="2">
                  <c:v>Скорее плохо</c:v>
                </c:pt>
                <c:pt idx="3">
                  <c:v>Очень плохо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52</c:v>
                </c:pt>
                <c:pt idx="1">
                  <c:v>123</c:v>
                </c:pt>
                <c:pt idx="2">
                  <c:v>87</c:v>
                </c:pt>
                <c:pt idx="3">
                  <c:v>27</c:v>
                </c:pt>
                <c:pt idx="4">
                  <c:v>139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736792516320077"/>
          <c:y val="0.26760842627013626"/>
          <c:w val="0.30849154272382617"/>
          <c:h val="0.3709760071812585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9FB60246A94E0A94A97D0057911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8CD26D-1E16-485B-85C9-81B2A4FA2A6E}"/>
      </w:docPartPr>
      <w:docPartBody>
        <w:p w:rsidR="00B302BE" w:rsidRDefault="00B302BE" w:rsidP="00B302BE">
          <w:pPr>
            <w:pStyle w:val="F59FB60246A94E0A94A97D0057911985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  <w:docPart>
      <w:docPartPr>
        <w:name w:val="C2A69229CD474306AD90FA7FEB1B9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B04D5-BAB1-48ED-9554-30EE25E86FB9}"/>
      </w:docPartPr>
      <w:docPartBody>
        <w:p w:rsidR="00DE5EDC" w:rsidRDefault="00DE5EDC" w:rsidP="00DE5EDC">
          <w:pPr>
            <w:pStyle w:val="C2A69229CD474306AD90FA7FEB1B9C49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Nimbus Sans L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BE"/>
    <w:rsid w:val="00030BAA"/>
    <w:rsid w:val="00064629"/>
    <w:rsid w:val="00125F5F"/>
    <w:rsid w:val="00132805"/>
    <w:rsid w:val="00150139"/>
    <w:rsid w:val="00161636"/>
    <w:rsid w:val="001E0523"/>
    <w:rsid w:val="0022236D"/>
    <w:rsid w:val="00240129"/>
    <w:rsid w:val="00282411"/>
    <w:rsid w:val="00293F00"/>
    <w:rsid w:val="002B29FD"/>
    <w:rsid w:val="002B5A06"/>
    <w:rsid w:val="002F0817"/>
    <w:rsid w:val="002F5835"/>
    <w:rsid w:val="0030092C"/>
    <w:rsid w:val="00364ABE"/>
    <w:rsid w:val="003826D0"/>
    <w:rsid w:val="003B045B"/>
    <w:rsid w:val="003B2530"/>
    <w:rsid w:val="00403C99"/>
    <w:rsid w:val="00414239"/>
    <w:rsid w:val="00444369"/>
    <w:rsid w:val="004D43AD"/>
    <w:rsid w:val="00514C85"/>
    <w:rsid w:val="00521E0B"/>
    <w:rsid w:val="0059712A"/>
    <w:rsid w:val="005F4730"/>
    <w:rsid w:val="00604ADC"/>
    <w:rsid w:val="00685202"/>
    <w:rsid w:val="007826FB"/>
    <w:rsid w:val="0079276F"/>
    <w:rsid w:val="007A067E"/>
    <w:rsid w:val="00816391"/>
    <w:rsid w:val="00892284"/>
    <w:rsid w:val="008A7E03"/>
    <w:rsid w:val="008C7663"/>
    <w:rsid w:val="008F70E3"/>
    <w:rsid w:val="0092649A"/>
    <w:rsid w:val="00933343"/>
    <w:rsid w:val="00956732"/>
    <w:rsid w:val="009577D3"/>
    <w:rsid w:val="009A0B8F"/>
    <w:rsid w:val="009C19BB"/>
    <w:rsid w:val="009C5CF3"/>
    <w:rsid w:val="009D06EE"/>
    <w:rsid w:val="009E4EE9"/>
    <w:rsid w:val="009E7061"/>
    <w:rsid w:val="00A31470"/>
    <w:rsid w:val="00A34D96"/>
    <w:rsid w:val="00A74514"/>
    <w:rsid w:val="00AC7A05"/>
    <w:rsid w:val="00AF470F"/>
    <w:rsid w:val="00B302BE"/>
    <w:rsid w:val="00B4132E"/>
    <w:rsid w:val="00C17BFE"/>
    <w:rsid w:val="00C655E4"/>
    <w:rsid w:val="00C669FD"/>
    <w:rsid w:val="00C85BC1"/>
    <w:rsid w:val="00CA411D"/>
    <w:rsid w:val="00CF28BD"/>
    <w:rsid w:val="00CF465D"/>
    <w:rsid w:val="00D70FF6"/>
    <w:rsid w:val="00D714D2"/>
    <w:rsid w:val="00D754E9"/>
    <w:rsid w:val="00DC0C8B"/>
    <w:rsid w:val="00DC694D"/>
    <w:rsid w:val="00DD3409"/>
    <w:rsid w:val="00DE5EDC"/>
    <w:rsid w:val="00DF599E"/>
    <w:rsid w:val="00E05460"/>
    <w:rsid w:val="00E53197"/>
    <w:rsid w:val="00E62AC2"/>
    <w:rsid w:val="00EA3AD5"/>
    <w:rsid w:val="00ED2459"/>
    <w:rsid w:val="00F03A2F"/>
    <w:rsid w:val="00F2594F"/>
    <w:rsid w:val="00F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2FBB220F70454A9AD906D544032652">
    <w:name w:val="732FBB220F70454A9AD906D544032652"/>
    <w:rsid w:val="00B302BE"/>
  </w:style>
  <w:style w:type="paragraph" w:customStyle="1" w:styleId="F59FB60246A94E0A94A97D0057911985">
    <w:name w:val="F59FB60246A94E0A94A97D0057911985"/>
    <w:rsid w:val="00B302BE"/>
  </w:style>
  <w:style w:type="paragraph" w:customStyle="1" w:styleId="C2A69229CD474306AD90FA7FEB1B9C49">
    <w:name w:val="C2A69229CD474306AD90FA7FEB1B9C49"/>
    <w:rsid w:val="00DE5E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2FBB220F70454A9AD906D544032652">
    <w:name w:val="732FBB220F70454A9AD906D544032652"/>
    <w:rsid w:val="00B302BE"/>
  </w:style>
  <w:style w:type="paragraph" w:customStyle="1" w:styleId="F59FB60246A94E0A94A97D0057911985">
    <w:name w:val="F59FB60246A94E0A94A97D0057911985"/>
    <w:rsid w:val="00B302BE"/>
  </w:style>
  <w:style w:type="paragraph" w:customStyle="1" w:styleId="C2A69229CD474306AD90FA7FEB1B9C49">
    <w:name w:val="C2A69229CD474306AD90FA7FEB1B9C49"/>
    <w:rsid w:val="00DE5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F4D1-FDA4-42D9-86A9-5C7CE51C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10524</TotalTime>
  <Pages>137</Pages>
  <Words>38097</Words>
  <Characters>217159</Characters>
  <Application>Microsoft Office Word</Application>
  <DocSecurity>0</DocSecurity>
  <Lines>1809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 состоянии и развитии конкурентной среды в Республике Северная Осетия-Алания за 2018 год</vt:lpstr>
    </vt:vector>
  </TitlesOfParts>
  <Company>SPecialiST RePack</Company>
  <LinksUpToDate>false</LinksUpToDate>
  <CharactersWithSpaces>254747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 состоянии и развитии конкурентной среды в Республике Северная Осетия-Алания за 2018 год</dc:title>
  <dc:creator>Токаева</dc:creator>
  <cp:lastModifiedBy>Вера</cp:lastModifiedBy>
  <cp:revision>1121</cp:revision>
  <cp:lastPrinted>2019-02-12T11:58:00Z</cp:lastPrinted>
  <dcterms:created xsi:type="dcterms:W3CDTF">2017-01-24T07:11:00Z</dcterms:created>
  <dcterms:modified xsi:type="dcterms:W3CDTF">2019-02-12T14:40:00Z</dcterms:modified>
</cp:coreProperties>
</file>